
<file path=[Content_Types].xml><?xml version="1.0" encoding="utf-8"?>
<Types xmlns="http://schemas.openxmlformats.org/package/2006/content-types">
  <Default Extension="bin" ContentType="application/vnd.openxmlformats-officedocument.oleObject"/>
  <Default Extension="tmp"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56C4F" w14:textId="0723C4EB" w:rsidR="006D6FE4" w:rsidRDefault="006D6FE4" w:rsidP="006D6FE4">
      <w:pPr>
        <w:rPr>
          <w:rFonts w:cstheme="minorHAnsi"/>
        </w:rPr>
      </w:pPr>
    </w:p>
    <w:p w14:paraId="02460F31" w14:textId="54C17788" w:rsidR="007865D4" w:rsidRDefault="007865D4" w:rsidP="006D6FE4">
      <w:pPr>
        <w:rPr>
          <w:rFonts w:cstheme="minorHAnsi"/>
        </w:rPr>
      </w:pPr>
    </w:p>
    <w:p w14:paraId="1D13871C" w14:textId="5D498472" w:rsidR="007865D4" w:rsidRDefault="007865D4" w:rsidP="006D6FE4">
      <w:pPr>
        <w:rPr>
          <w:rFonts w:cstheme="minorHAnsi"/>
        </w:rPr>
      </w:pPr>
    </w:p>
    <w:p w14:paraId="686AF023" w14:textId="77777777" w:rsidR="007865D4" w:rsidRPr="00D1633C" w:rsidRDefault="007865D4" w:rsidP="006D6FE4">
      <w:pPr>
        <w:rPr>
          <w:rFonts w:cstheme="minorHAnsi"/>
        </w:rPr>
      </w:pPr>
    </w:p>
    <w:p w14:paraId="19690CC3" w14:textId="77777777" w:rsidR="006D6FE4" w:rsidRPr="00D1633C" w:rsidRDefault="006D6FE4" w:rsidP="006D6FE4">
      <w:pPr>
        <w:rPr>
          <w:rFonts w:cstheme="minorHAnsi"/>
        </w:rPr>
      </w:pPr>
    </w:p>
    <w:p w14:paraId="6E1B4431" w14:textId="267D3489" w:rsidR="006D6FE4" w:rsidRDefault="00E36F62" w:rsidP="00196CFC">
      <w:pPr>
        <w:pStyle w:val="Title"/>
        <w:jc w:val="center"/>
      </w:pPr>
      <w:r>
        <w:t>Guidebook</w:t>
      </w:r>
      <w:r w:rsidDel="00E36F62">
        <w:t xml:space="preserve"> </w:t>
      </w:r>
      <w:r>
        <w:t xml:space="preserve">for Managing a PCE-eligible Electric Utility </w:t>
      </w:r>
    </w:p>
    <w:p w14:paraId="2C55355A" w14:textId="44149C56" w:rsidR="0056797A" w:rsidRDefault="0056797A" w:rsidP="0056797A"/>
    <w:p w14:paraId="65BE5A9E" w14:textId="68D582CD" w:rsidR="0056797A" w:rsidRPr="0056797A" w:rsidRDefault="0056797A" w:rsidP="0056797A">
      <w:pPr>
        <w:pStyle w:val="Subtitle"/>
        <w:jc w:val="center"/>
        <w:rPr>
          <w:sz w:val="48"/>
          <w:szCs w:val="48"/>
        </w:rPr>
      </w:pPr>
      <w:r w:rsidRPr="0056797A">
        <w:rPr>
          <w:sz w:val="48"/>
          <w:szCs w:val="48"/>
        </w:rPr>
        <w:t>Part 3: Planning for the Future</w:t>
      </w:r>
    </w:p>
    <w:p w14:paraId="27140436" w14:textId="77777777" w:rsidR="006D6FE4" w:rsidRPr="00D1633C" w:rsidRDefault="006D6FE4" w:rsidP="006D6FE4">
      <w:pPr>
        <w:jc w:val="center"/>
        <w:rPr>
          <w:rFonts w:cstheme="minorHAnsi"/>
        </w:rPr>
      </w:pPr>
    </w:p>
    <w:p w14:paraId="45F2618F" w14:textId="77777777" w:rsidR="006D6FE4" w:rsidRPr="00D1633C" w:rsidRDefault="006D6FE4" w:rsidP="006D6FE4">
      <w:pPr>
        <w:jc w:val="center"/>
        <w:rPr>
          <w:rFonts w:cstheme="minorHAnsi"/>
        </w:rPr>
      </w:pPr>
    </w:p>
    <w:p w14:paraId="33A99803" w14:textId="77777777" w:rsidR="007865D4" w:rsidRDefault="007865D4" w:rsidP="006D6FE4">
      <w:pPr>
        <w:jc w:val="center"/>
        <w:rPr>
          <w:rFonts w:cstheme="minorHAnsi"/>
        </w:rPr>
      </w:pPr>
    </w:p>
    <w:p w14:paraId="12F00FB1" w14:textId="77777777" w:rsidR="007865D4" w:rsidRDefault="007865D4" w:rsidP="006D6FE4">
      <w:pPr>
        <w:jc w:val="center"/>
        <w:rPr>
          <w:rFonts w:cstheme="minorHAnsi"/>
        </w:rPr>
      </w:pPr>
    </w:p>
    <w:p w14:paraId="065CB464" w14:textId="77777777" w:rsidR="007865D4" w:rsidRDefault="007865D4" w:rsidP="006D6FE4">
      <w:pPr>
        <w:jc w:val="center"/>
        <w:rPr>
          <w:rFonts w:cstheme="minorHAnsi"/>
        </w:rPr>
      </w:pPr>
    </w:p>
    <w:p w14:paraId="4DE1407D" w14:textId="77777777" w:rsidR="007865D4" w:rsidRDefault="007865D4" w:rsidP="006D6FE4">
      <w:pPr>
        <w:jc w:val="center"/>
        <w:rPr>
          <w:rFonts w:cstheme="minorHAnsi"/>
        </w:rPr>
      </w:pPr>
    </w:p>
    <w:p w14:paraId="570552B7" w14:textId="77777777" w:rsidR="007865D4" w:rsidRDefault="007865D4" w:rsidP="006D6FE4">
      <w:pPr>
        <w:jc w:val="center"/>
        <w:rPr>
          <w:rFonts w:cstheme="minorHAnsi"/>
        </w:rPr>
      </w:pPr>
    </w:p>
    <w:p w14:paraId="67F98324" w14:textId="77777777" w:rsidR="007865D4" w:rsidRDefault="007865D4" w:rsidP="006D6FE4">
      <w:pPr>
        <w:jc w:val="center"/>
        <w:rPr>
          <w:rFonts w:cstheme="minorHAnsi"/>
        </w:rPr>
      </w:pPr>
    </w:p>
    <w:p w14:paraId="7D04CD61" w14:textId="77777777" w:rsidR="007865D4" w:rsidRDefault="007865D4" w:rsidP="006D6FE4">
      <w:pPr>
        <w:jc w:val="center"/>
        <w:rPr>
          <w:rFonts w:cstheme="minorHAnsi"/>
        </w:rPr>
      </w:pPr>
    </w:p>
    <w:p w14:paraId="7E9591E6" w14:textId="1099F2D0" w:rsidR="006D6FE4" w:rsidRPr="00D1633C" w:rsidRDefault="006D6FE4" w:rsidP="006D6FE4">
      <w:pPr>
        <w:jc w:val="center"/>
        <w:rPr>
          <w:rFonts w:cstheme="minorHAnsi"/>
        </w:rPr>
      </w:pPr>
      <w:r w:rsidRPr="00D1633C">
        <w:rPr>
          <w:rFonts w:cstheme="minorHAnsi"/>
        </w:rPr>
        <w:t>A</w:t>
      </w:r>
      <w:r w:rsidR="007865D4">
        <w:rPr>
          <w:rFonts w:cstheme="minorHAnsi"/>
        </w:rPr>
        <w:t xml:space="preserve">laska </w:t>
      </w:r>
      <w:r w:rsidRPr="00D1633C">
        <w:rPr>
          <w:rFonts w:cstheme="minorHAnsi"/>
        </w:rPr>
        <w:t>E</w:t>
      </w:r>
      <w:r w:rsidR="007865D4">
        <w:rPr>
          <w:rFonts w:cstheme="minorHAnsi"/>
        </w:rPr>
        <w:t xml:space="preserve">nergy </w:t>
      </w:r>
      <w:r w:rsidRPr="00D1633C">
        <w:rPr>
          <w:rFonts w:cstheme="minorHAnsi"/>
        </w:rPr>
        <w:t>A</w:t>
      </w:r>
      <w:r w:rsidR="007865D4">
        <w:rPr>
          <w:rFonts w:cstheme="minorHAnsi"/>
        </w:rPr>
        <w:t>uthority</w:t>
      </w:r>
    </w:p>
    <w:p w14:paraId="3EBD24BF" w14:textId="2078E1B3" w:rsidR="007865D4" w:rsidRDefault="00E1539F" w:rsidP="006D6FE4">
      <w:pPr>
        <w:jc w:val="center"/>
        <w:rPr>
          <w:rFonts w:cstheme="minorHAnsi"/>
        </w:rPr>
      </w:pPr>
      <w:r>
        <w:rPr>
          <w:rFonts w:cstheme="minorHAnsi"/>
        </w:rPr>
        <w:t>December</w:t>
      </w:r>
      <w:r w:rsidR="00A06CBB">
        <w:rPr>
          <w:rFonts w:cstheme="minorHAnsi"/>
        </w:rPr>
        <w:t xml:space="preserve"> </w:t>
      </w:r>
      <w:r>
        <w:rPr>
          <w:rFonts w:cstheme="minorHAnsi"/>
        </w:rPr>
        <w:t>7</w:t>
      </w:r>
      <w:r w:rsidR="007865D4">
        <w:rPr>
          <w:rFonts w:cstheme="minorHAnsi"/>
        </w:rPr>
        <w:t>, 2018</w:t>
      </w:r>
    </w:p>
    <w:p w14:paraId="4A8256E6" w14:textId="01304D8E" w:rsidR="006D6FE4" w:rsidRPr="00D1633C" w:rsidRDefault="00EB1AEE" w:rsidP="006D6FE4">
      <w:pPr>
        <w:jc w:val="center"/>
        <w:rPr>
          <w:rFonts w:cstheme="minorHAnsi"/>
        </w:rPr>
        <w:sectPr w:rsidR="006D6FE4" w:rsidRPr="00D1633C" w:rsidSect="00866B77">
          <w:headerReference w:type="default" r:id="rId8"/>
          <w:footerReference w:type="default" r:id="rId9"/>
          <w:headerReference w:type="first" r:id="rId10"/>
          <w:pgSz w:w="12240" w:h="15840" w:code="1"/>
          <w:pgMar w:top="1440" w:right="1440" w:bottom="1440" w:left="1440" w:header="720" w:footer="662" w:gutter="0"/>
          <w:cols w:space="720"/>
          <w:titlePg/>
          <w:docGrid w:linePitch="299"/>
        </w:sectPr>
      </w:pPr>
      <w:r>
        <w:rPr>
          <w:rFonts w:cstheme="minorHAnsi"/>
        </w:rPr>
        <w:pict w14:anchorId="0FA2F3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75pt;height:119.25pt">
            <v:imagedata r:id="rId11" o:title="aea-logo-color-rgb"/>
          </v:shape>
        </w:pict>
      </w:r>
    </w:p>
    <w:sdt>
      <w:sdtPr>
        <w:rPr>
          <w:rFonts w:asciiTheme="minorHAnsi" w:eastAsiaTheme="minorEastAsia" w:hAnsiTheme="minorHAnsi" w:cstheme="minorBidi"/>
          <w:color w:val="auto"/>
          <w:sz w:val="21"/>
          <w:szCs w:val="21"/>
        </w:rPr>
        <w:id w:val="527218091"/>
        <w:docPartObj>
          <w:docPartGallery w:val="Table of Contents"/>
          <w:docPartUnique/>
        </w:docPartObj>
      </w:sdtPr>
      <w:sdtEndPr>
        <w:rPr>
          <w:b/>
          <w:bCs/>
          <w:noProof/>
          <w:sz w:val="24"/>
        </w:rPr>
      </w:sdtEndPr>
      <w:sdtContent>
        <w:p w14:paraId="5BEA93CC" w14:textId="7FAFA0BB" w:rsidR="00840A66" w:rsidRDefault="00840A66">
          <w:pPr>
            <w:pStyle w:val="TOCHeading"/>
          </w:pPr>
          <w:r>
            <w:t>Table of Contents</w:t>
          </w:r>
        </w:p>
        <w:p w14:paraId="2EF2DB24" w14:textId="7E263856" w:rsidR="00EB1AEE" w:rsidRDefault="00F50322">
          <w:pPr>
            <w:pStyle w:val="TOC1"/>
            <w:tabs>
              <w:tab w:val="right" w:leader="dot" w:pos="9350"/>
            </w:tabs>
            <w:rPr>
              <w:noProof/>
              <w:sz w:val="22"/>
              <w:szCs w:val="22"/>
            </w:rPr>
          </w:pPr>
          <w:r>
            <w:fldChar w:fldCharType="begin"/>
          </w:r>
          <w:r>
            <w:instrText xml:space="preserve"> TOC \o "1-2" \h \z \u </w:instrText>
          </w:r>
          <w:r>
            <w:fldChar w:fldCharType="separate"/>
          </w:r>
          <w:hyperlink w:anchor="_Toc532304673" w:history="1">
            <w:r w:rsidR="00EB1AEE" w:rsidRPr="00CD6BB2">
              <w:rPr>
                <w:rStyle w:val="Hyperlink"/>
                <w:rFonts w:eastAsia="Times New Roman"/>
                <w:noProof/>
              </w:rPr>
              <w:t xml:space="preserve">Chapter 1: </w:t>
            </w:r>
            <w:r w:rsidR="00EB1AEE" w:rsidRPr="00CD6BB2">
              <w:rPr>
                <w:rStyle w:val="Hyperlink"/>
                <w:noProof/>
              </w:rPr>
              <w:t>Introduction</w:t>
            </w:r>
            <w:r w:rsidR="00EB1AEE">
              <w:rPr>
                <w:noProof/>
                <w:webHidden/>
              </w:rPr>
              <w:tab/>
            </w:r>
            <w:r w:rsidR="00EB1AEE">
              <w:rPr>
                <w:noProof/>
                <w:webHidden/>
              </w:rPr>
              <w:fldChar w:fldCharType="begin"/>
            </w:r>
            <w:r w:rsidR="00EB1AEE">
              <w:rPr>
                <w:noProof/>
                <w:webHidden/>
              </w:rPr>
              <w:instrText xml:space="preserve"> PAGEREF _Toc532304673 \h </w:instrText>
            </w:r>
            <w:r w:rsidR="00EB1AEE">
              <w:rPr>
                <w:noProof/>
                <w:webHidden/>
              </w:rPr>
            </w:r>
            <w:r w:rsidR="00EB1AEE">
              <w:rPr>
                <w:noProof/>
                <w:webHidden/>
              </w:rPr>
              <w:fldChar w:fldCharType="separate"/>
            </w:r>
            <w:r w:rsidR="00EB1AEE">
              <w:rPr>
                <w:noProof/>
                <w:webHidden/>
              </w:rPr>
              <w:t>3</w:t>
            </w:r>
            <w:r w:rsidR="00EB1AEE">
              <w:rPr>
                <w:noProof/>
                <w:webHidden/>
              </w:rPr>
              <w:fldChar w:fldCharType="end"/>
            </w:r>
          </w:hyperlink>
        </w:p>
        <w:p w14:paraId="35CDC47A" w14:textId="71995E87" w:rsidR="00EB1AEE" w:rsidRDefault="00EB1AEE">
          <w:pPr>
            <w:pStyle w:val="TOC2"/>
            <w:tabs>
              <w:tab w:val="right" w:leader="dot" w:pos="9350"/>
            </w:tabs>
            <w:rPr>
              <w:noProof/>
              <w:sz w:val="22"/>
              <w:szCs w:val="22"/>
            </w:rPr>
          </w:pPr>
          <w:hyperlink w:anchor="_Toc532304674" w:history="1">
            <w:r w:rsidRPr="00CD6BB2">
              <w:rPr>
                <w:rStyle w:val="Hyperlink"/>
                <w:noProof/>
              </w:rPr>
              <w:t>Goal of the guidebook</w:t>
            </w:r>
            <w:r>
              <w:rPr>
                <w:noProof/>
                <w:webHidden/>
              </w:rPr>
              <w:tab/>
            </w:r>
            <w:r>
              <w:rPr>
                <w:noProof/>
                <w:webHidden/>
              </w:rPr>
              <w:fldChar w:fldCharType="begin"/>
            </w:r>
            <w:r>
              <w:rPr>
                <w:noProof/>
                <w:webHidden/>
              </w:rPr>
              <w:instrText xml:space="preserve"> PAGEREF _Toc532304674 \h </w:instrText>
            </w:r>
            <w:r>
              <w:rPr>
                <w:noProof/>
                <w:webHidden/>
              </w:rPr>
            </w:r>
            <w:r>
              <w:rPr>
                <w:noProof/>
                <w:webHidden/>
              </w:rPr>
              <w:fldChar w:fldCharType="separate"/>
            </w:r>
            <w:r>
              <w:rPr>
                <w:noProof/>
                <w:webHidden/>
              </w:rPr>
              <w:t>3</w:t>
            </w:r>
            <w:r>
              <w:rPr>
                <w:noProof/>
                <w:webHidden/>
              </w:rPr>
              <w:fldChar w:fldCharType="end"/>
            </w:r>
          </w:hyperlink>
        </w:p>
        <w:p w14:paraId="31F75257" w14:textId="73059976" w:rsidR="00EB1AEE" w:rsidRDefault="00EB1AEE">
          <w:pPr>
            <w:pStyle w:val="TOC2"/>
            <w:tabs>
              <w:tab w:val="right" w:leader="dot" w:pos="9350"/>
            </w:tabs>
            <w:rPr>
              <w:noProof/>
              <w:sz w:val="22"/>
              <w:szCs w:val="22"/>
            </w:rPr>
          </w:pPr>
          <w:hyperlink w:anchor="_Toc532304675" w:history="1">
            <w:r w:rsidRPr="00CD6BB2">
              <w:rPr>
                <w:rStyle w:val="Hyperlink"/>
                <w:noProof/>
              </w:rPr>
              <w:t>Big picture of what a utility manager should do</w:t>
            </w:r>
            <w:r>
              <w:rPr>
                <w:noProof/>
                <w:webHidden/>
              </w:rPr>
              <w:tab/>
            </w:r>
            <w:r>
              <w:rPr>
                <w:noProof/>
                <w:webHidden/>
              </w:rPr>
              <w:fldChar w:fldCharType="begin"/>
            </w:r>
            <w:r>
              <w:rPr>
                <w:noProof/>
                <w:webHidden/>
              </w:rPr>
              <w:instrText xml:space="preserve"> PAGEREF _Toc532304675 \h </w:instrText>
            </w:r>
            <w:r>
              <w:rPr>
                <w:noProof/>
                <w:webHidden/>
              </w:rPr>
            </w:r>
            <w:r>
              <w:rPr>
                <w:noProof/>
                <w:webHidden/>
              </w:rPr>
              <w:fldChar w:fldCharType="separate"/>
            </w:r>
            <w:r>
              <w:rPr>
                <w:noProof/>
                <w:webHidden/>
              </w:rPr>
              <w:t>3</w:t>
            </w:r>
            <w:r>
              <w:rPr>
                <w:noProof/>
                <w:webHidden/>
              </w:rPr>
              <w:fldChar w:fldCharType="end"/>
            </w:r>
          </w:hyperlink>
        </w:p>
        <w:p w14:paraId="781E9B29" w14:textId="7D5CB862" w:rsidR="00EB1AEE" w:rsidRDefault="00EB1AEE">
          <w:pPr>
            <w:pStyle w:val="TOC2"/>
            <w:tabs>
              <w:tab w:val="right" w:leader="dot" w:pos="9350"/>
            </w:tabs>
            <w:rPr>
              <w:noProof/>
              <w:sz w:val="22"/>
              <w:szCs w:val="22"/>
            </w:rPr>
          </w:pPr>
          <w:hyperlink w:anchor="_Toc532304676" w:history="1">
            <w:r w:rsidRPr="00CD6BB2">
              <w:rPr>
                <w:rStyle w:val="Hyperlink"/>
                <w:noProof/>
              </w:rPr>
              <w:t>How to use the guidebook</w:t>
            </w:r>
            <w:r>
              <w:rPr>
                <w:noProof/>
                <w:webHidden/>
              </w:rPr>
              <w:tab/>
            </w:r>
            <w:r>
              <w:rPr>
                <w:noProof/>
                <w:webHidden/>
              </w:rPr>
              <w:fldChar w:fldCharType="begin"/>
            </w:r>
            <w:r>
              <w:rPr>
                <w:noProof/>
                <w:webHidden/>
              </w:rPr>
              <w:instrText xml:space="preserve"> PAGEREF _Toc532304676 \h </w:instrText>
            </w:r>
            <w:r>
              <w:rPr>
                <w:noProof/>
                <w:webHidden/>
              </w:rPr>
            </w:r>
            <w:r>
              <w:rPr>
                <w:noProof/>
                <w:webHidden/>
              </w:rPr>
              <w:fldChar w:fldCharType="separate"/>
            </w:r>
            <w:r>
              <w:rPr>
                <w:noProof/>
                <w:webHidden/>
              </w:rPr>
              <w:t>4</w:t>
            </w:r>
            <w:r>
              <w:rPr>
                <w:noProof/>
                <w:webHidden/>
              </w:rPr>
              <w:fldChar w:fldCharType="end"/>
            </w:r>
          </w:hyperlink>
        </w:p>
        <w:p w14:paraId="49335FA4" w14:textId="4F3C94AE" w:rsidR="00EB1AEE" w:rsidRDefault="00EB1AEE">
          <w:pPr>
            <w:pStyle w:val="TOC1"/>
            <w:tabs>
              <w:tab w:val="right" w:leader="dot" w:pos="9350"/>
            </w:tabs>
            <w:rPr>
              <w:noProof/>
              <w:sz w:val="22"/>
              <w:szCs w:val="22"/>
            </w:rPr>
          </w:pPr>
          <w:hyperlink w:anchor="_Toc532304677" w:history="1">
            <w:r w:rsidRPr="00CD6BB2">
              <w:rPr>
                <w:rStyle w:val="Hyperlink"/>
                <w:rFonts w:eastAsia="Times New Roman"/>
                <w:noProof/>
              </w:rPr>
              <w:t>Chapter 13: Planning for the Future—</w:t>
            </w:r>
            <w:r w:rsidRPr="00CD6BB2">
              <w:rPr>
                <w:rStyle w:val="Hyperlink"/>
                <w:rFonts w:eastAsia="Times New Roman"/>
                <w:i/>
                <w:noProof/>
                <w:spacing w:val="21"/>
              </w:rPr>
              <w:t xml:space="preserve">Budgeting and the </w:t>
            </w:r>
            <w:r w:rsidRPr="00CD6BB2">
              <w:rPr>
                <w:rStyle w:val="Hyperlink"/>
                <w:rFonts w:eastAsia="Times New Roman"/>
                <w:i/>
                <w:noProof/>
              </w:rPr>
              <w:t>Utility Improvement</w:t>
            </w:r>
            <w:r w:rsidRPr="00CD6BB2">
              <w:rPr>
                <w:rStyle w:val="Hyperlink"/>
                <w:rFonts w:eastAsia="Times New Roman"/>
                <w:i/>
                <w:noProof/>
                <w:spacing w:val="21"/>
              </w:rPr>
              <w:t xml:space="preserve"> </w:t>
            </w:r>
            <w:r w:rsidRPr="00CD6BB2">
              <w:rPr>
                <w:rStyle w:val="Hyperlink"/>
                <w:rFonts w:eastAsia="Times New Roman"/>
                <w:i/>
                <w:noProof/>
              </w:rPr>
              <w:t>Plan</w:t>
            </w:r>
            <w:r>
              <w:rPr>
                <w:noProof/>
                <w:webHidden/>
              </w:rPr>
              <w:tab/>
            </w:r>
            <w:r>
              <w:rPr>
                <w:noProof/>
                <w:webHidden/>
              </w:rPr>
              <w:fldChar w:fldCharType="begin"/>
            </w:r>
            <w:r>
              <w:rPr>
                <w:noProof/>
                <w:webHidden/>
              </w:rPr>
              <w:instrText xml:space="preserve"> PAGEREF _Toc532304677 \h </w:instrText>
            </w:r>
            <w:r>
              <w:rPr>
                <w:noProof/>
                <w:webHidden/>
              </w:rPr>
            </w:r>
            <w:r>
              <w:rPr>
                <w:noProof/>
                <w:webHidden/>
              </w:rPr>
              <w:fldChar w:fldCharType="separate"/>
            </w:r>
            <w:r>
              <w:rPr>
                <w:noProof/>
                <w:webHidden/>
              </w:rPr>
              <w:t>7</w:t>
            </w:r>
            <w:r>
              <w:rPr>
                <w:noProof/>
                <w:webHidden/>
              </w:rPr>
              <w:fldChar w:fldCharType="end"/>
            </w:r>
          </w:hyperlink>
        </w:p>
        <w:p w14:paraId="52E8F835" w14:textId="479F867C" w:rsidR="00EB1AEE" w:rsidRDefault="00EB1AEE">
          <w:pPr>
            <w:pStyle w:val="TOC2"/>
            <w:tabs>
              <w:tab w:val="right" w:leader="dot" w:pos="9350"/>
            </w:tabs>
            <w:rPr>
              <w:noProof/>
              <w:sz w:val="22"/>
              <w:szCs w:val="22"/>
            </w:rPr>
          </w:pPr>
          <w:hyperlink w:anchor="_Toc532304678" w:history="1">
            <w:r w:rsidRPr="00CD6BB2">
              <w:rPr>
                <w:rStyle w:val="Hyperlink"/>
                <w:rFonts w:eastAsia="Times New Roman"/>
                <w:noProof/>
              </w:rPr>
              <w:t>Goals</w:t>
            </w:r>
            <w:r>
              <w:rPr>
                <w:noProof/>
                <w:webHidden/>
              </w:rPr>
              <w:tab/>
            </w:r>
            <w:r>
              <w:rPr>
                <w:noProof/>
                <w:webHidden/>
              </w:rPr>
              <w:fldChar w:fldCharType="begin"/>
            </w:r>
            <w:r>
              <w:rPr>
                <w:noProof/>
                <w:webHidden/>
              </w:rPr>
              <w:instrText xml:space="preserve"> PAGEREF _Toc532304678 \h </w:instrText>
            </w:r>
            <w:r>
              <w:rPr>
                <w:noProof/>
                <w:webHidden/>
              </w:rPr>
            </w:r>
            <w:r>
              <w:rPr>
                <w:noProof/>
                <w:webHidden/>
              </w:rPr>
              <w:fldChar w:fldCharType="separate"/>
            </w:r>
            <w:r>
              <w:rPr>
                <w:noProof/>
                <w:webHidden/>
              </w:rPr>
              <w:t>7</w:t>
            </w:r>
            <w:r>
              <w:rPr>
                <w:noProof/>
                <w:webHidden/>
              </w:rPr>
              <w:fldChar w:fldCharType="end"/>
            </w:r>
          </w:hyperlink>
        </w:p>
        <w:p w14:paraId="4E86FD18" w14:textId="394A7EE3" w:rsidR="00EB1AEE" w:rsidRDefault="00EB1AEE">
          <w:pPr>
            <w:pStyle w:val="TOC2"/>
            <w:tabs>
              <w:tab w:val="right" w:leader="dot" w:pos="9350"/>
            </w:tabs>
            <w:rPr>
              <w:noProof/>
              <w:sz w:val="22"/>
              <w:szCs w:val="22"/>
            </w:rPr>
          </w:pPr>
          <w:hyperlink w:anchor="_Toc532304679" w:history="1">
            <w:r w:rsidRPr="00CD6BB2">
              <w:rPr>
                <w:rStyle w:val="Hyperlink"/>
                <w:rFonts w:eastAsia="Times New Roman"/>
                <w:noProof/>
              </w:rPr>
              <w:t>Identify needs and improvements</w:t>
            </w:r>
            <w:r>
              <w:rPr>
                <w:noProof/>
                <w:webHidden/>
              </w:rPr>
              <w:tab/>
            </w:r>
            <w:r>
              <w:rPr>
                <w:noProof/>
                <w:webHidden/>
              </w:rPr>
              <w:fldChar w:fldCharType="begin"/>
            </w:r>
            <w:r>
              <w:rPr>
                <w:noProof/>
                <w:webHidden/>
              </w:rPr>
              <w:instrText xml:space="preserve"> PAGEREF _Toc532304679 \h </w:instrText>
            </w:r>
            <w:r>
              <w:rPr>
                <w:noProof/>
                <w:webHidden/>
              </w:rPr>
            </w:r>
            <w:r>
              <w:rPr>
                <w:noProof/>
                <w:webHidden/>
              </w:rPr>
              <w:fldChar w:fldCharType="separate"/>
            </w:r>
            <w:r>
              <w:rPr>
                <w:noProof/>
                <w:webHidden/>
              </w:rPr>
              <w:t>7</w:t>
            </w:r>
            <w:r>
              <w:rPr>
                <w:noProof/>
                <w:webHidden/>
              </w:rPr>
              <w:fldChar w:fldCharType="end"/>
            </w:r>
          </w:hyperlink>
        </w:p>
        <w:p w14:paraId="2BA85484" w14:textId="7D03765C" w:rsidR="00EB1AEE" w:rsidRDefault="00EB1AEE">
          <w:pPr>
            <w:pStyle w:val="TOC2"/>
            <w:tabs>
              <w:tab w:val="right" w:leader="dot" w:pos="9350"/>
            </w:tabs>
            <w:rPr>
              <w:noProof/>
              <w:sz w:val="22"/>
              <w:szCs w:val="22"/>
            </w:rPr>
          </w:pPr>
          <w:hyperlink w:anchor="_Toc532304680" w:history="1">
            <w:r w:rsidRPr="00CD6BB2">
              <w:rPr>
                <w:rStyle w:val="Hyperlink"/>
                <w:noProof/>
              </w:rPr>
              <w:t>Improvement projects</w:t>
            </w:r>
            <w:r>
              <w:rPr>
                <w:noProof/>
                <w:webHidden/>
              </w:rPr>
              <w:tab/>
            </w:r>
            <w:r>
              <w:rPr>
                <w:noProof/>
                <w:webHidden/>
              </w:rPr>
              <w:fldChar w:fldCharType="begin"/>
            </w:r>
            <w:r>
              <w:rPr>
                <w:noProof/>
                <w:webHidden/>
              </w:rPr>
              <w:instrText xml:space="preserve"> PAGEREF _Toc532304680 \h </w:instrText>
            </w:r>
            <w:r>
              <w:rPr>
                <w:noProof/>
                <w:webHidden/>
              </w:rPr>
            </w:r>
            <w:r>
              <w:rPr>
                <w:noProof/>
                <w:webHidden/>
              </w:rPr>
              <w:fldChar w:fldCharType="separate"/>
            </w:r>
            <w:r>
              <w:rPr>
                <w:noProof/>
                <w:webHidden/>
              </w:rPr>
              <w:t>8</w:t>
            </w:r>
            <w:r>
              <w:rPr>
                <w:noProof/>
                <w:webHidden/>
              </w:rPr>
              <w:fldChar w:fldCharType="end"/>
            </w:r>
          </w:hyperlink>
        </w:p>
        <w:p w14:paraId="73BF1AC6" w14:textId="4EC5672D" w:rsidR="00EB1AEE" w:rsidRDefault="00EB1AEE">
          <w:pPr>
            <w:pStyle w:val="TOC2"/>
            <w:tabs>
              <w:tab w:val="right" w:leader="dot" w:pos="9350"/>
            </w:tabs>
            <w:rPr>
              <w:noProof/>
              <w:sz w:val="22"/>
              <w:szCs w:val="22"/>
            </w:rPr>
          </w:pPr>
          <w:hyperlink w:anchor="_Toc532304681" w:history="1">
            <w:r w:rsidRPr="00CD6BB2">
              <w:rPr>
                <w:rStyle w:val="Hyperlink"/>
                <w:noProof/>
              </w:rPr>
              <w:t>Implementing improvements: Developing a multi-year budget</w:t>
            </w:r>
            <w:r>
              <w:rPr>
                <w:noProof/>
                <w:webHidden/>
              </w:rPr>
              <w:tab/>
            </w:r>
            <w:r>
              <w:rPr>
                <w:noProof/>
                <w:webHidden/>
              </w:rPr>
              <w:fldChar w:fldCharType="begin"/>
            </w:r>
            <w:r>
              <w:rPr>
                <w:noProof/>
                <w:webHidden/>
              </w:rPr>
              <w:instrText xml:space="preserve"> PAGEREF _Toc532304681 \h </w:instrText>
            </w:r>
            <w:r>
              <w:rPr>
                <w:noProof/>
                <w:webHidden/>
              </w:rPr>
            </w:r>
            <w:r>
              <w:rPr>
                <w:noProof/>
                <w:webHidden/>
              </w:rPr>
              <w:fldChar w:fldCharType="separate"/>
            </w:r>
            <w:r>
              <w:rPr>
                <w:noProof/>
                <w:webHidden/>
              </w:rPr>
              <w:t>13</w:t>
            </w:r>
            <w:r>
              <w:rPr>
                <w:noProof/>
                <w:webHidden/>
              </w:rPr>
              <w:fldChar w:fldCharType="end"/>
            </w:r>
          </w:hyperlink>
        </w:p>
        <w:p w14:paraId="3517937F" w14:textId="6022B7D2" w:rsidR="00794FDD" w:rsidRDefault="00F50322" w:rsidP="00794FDD">
          <w:pPr>
            <w:rPr>
              <w:b/>
              <w:bCs/>
              <w:noProof/>
            </w:rPr>
          </w:pPr>
          <w:r>
            <w:fldChar w:fldCharType="end"/>
          </w:r>
        </w:p>
      </w:sdtContent>
    </w:sdt>
    <w:p w14:paraId="0F78C9C9" w14:textId="3D7569A0" w:rsidR="006D6FE4" w:rsidRPr="00AA1739" w:rsidRDefault="006D6FE4" w:rsidP="00AA1739">
      <w:pPr>
        <w:tabs>
          <w:tab w:val="left" w:pos="5145"/>
        </w:tabs>
        <w:rPr>
          <w:rFonts w:cstheme="minorHAnsi"/>
        </w:rPr>
        <w:sectPr w:rsidR="006D6FE4" w:rsidRPr="00AA1739" w:rsidSect="000A3F5C">
          <w:pgSz w:w="12240" w:h="15840"/>
          <w:pgMar w:top="1440" w:right="1440" w:bottom="1440" w:left="1440" w:header="719" w:footer="661" w:gutter="0"/>
          <w:cols w:space="720"/>
        </w:sectPr>
      </w:pPr>
      <w:bookmarkStart w:id="0" w:name="_GoBack"/>
      <w:bookmarkEnd w:id="0"/>
    </w:p>
    <w:p w14:paraId="2685CAAC" w14:textId="4585F4DD" w:rsidR="00DA461C" w:rsidRPr="00D1633C" w:rsidRDefault="00DA461C" w:rsidP="00196CFC">
      <w:pPr>
        <w:pStyle w:val="Heading1"/>
        <w:rPr>
          <w:rFonts w:eastAsia="Times New Roman"/>
        </w:rPr>
      </w:pPr>
      <w:bookmarkStart w:id="1" w:name="_Toc532304673"/>
      <w:r w:rsidRPr="00D1633C">
        <w:rPr>
          <w:rFonts w:eastAsia="Times New Roman"/>
        </w:rPr>
        <w:lastRenderedPageBreak/>
        <w:t xml:space="preserve">Chapter 1: </w:t>
      </w:r>
      <w:r w:rsidRPr="00196CFC">
        <w:t>Introduction</w:t>
      </w:r>
      <w:bookmarkEnd w:id="1"/>
    </w:p>
    <w:p w14:paraId="75BCDCDB" w14:textId="22652346" w:rsidR="006D7C8A" w:rsidRDefault="00DA4AA2" w:rsidP="00196CFC">
      <w:pPr>
        <w:pStyle w:val="Heading2"/>
      </w:pPr>
      <w:bookmarkStart w:id="2" w:name="_Toc532304674"/>
      <w:r>
        <w:t>Goal</w:t>
      </w:r>
      <w:r w:rsidR="003C6EE2">
        <w:t xml:space="preserve"> of the guidebook</w:t>
      </w:r>
      <w:bookmarkEnd w:id="2"/>
    </w:p>
    <w:p w14:paraId="697F70AE" w14:textId="0042C432" w:rsidR="00197495" w:rsidRDefault="00787584">
      <w:r>
        <w:t>Utilities are not like other types of businesses</w:t>
      </w:r>
      <w:r w:rsidR="009A289E">
        <w:t>:</w:t>
      </w:r>
      <w:r>
        <w:t xml:space="preserve"> </w:t>
      </w:r>
      <w:r w:rsidR="009A289E">
        <w:t>T</w:t>
      </w:r>
      <w:r>
        <w:t xml:space="preserve">he State of Alaska </w:t>
      </w:r>
      <w:r w:rsidR="00753035">
        <w:t xml:space="preserve">authorizes </w:t>
      </w:r>
      <w:r>
        <w:t xml:space="preserve">one electric utility </w:t>
      </w:r>
      <w:r w:rsidR="00753035">
        <w:t xml:space="preserve">to provide service </w:t>
      </w:r>
      <w:r>
        <w:t xml:space="preserve">in any given </w:t>
      </w:r>
      <w:r w:rsidR="003C6EE2">
        <w:t>area. Since the utility receives</w:t>
      </w:r>
      <w:r>
        <w:t xml:space="preserve"> a monopoly over a geographic region, the utility’s customers do not have another choice for getting their electricity. In return for the service area monopoly, electric uti</w:t>
      </w:r>
      <w:r w:rsidR="003C6EE2">
        <w:t>lities are required to provide</w:t>
      </w:r>
      <w:r w:rsidR="008B591A">
        <w:t xml:space="preserve"> and maintain</w:t>
      </w:r>
      <w:r w:rsidR="003C6EE2">
        <w:t xml:space="preserve"> </w:t>
      </w:r>
      <w:r w:rsidR="00DC37BB">
        <w:t>“</w:t>
      </w:r>
      <w:r w:rsidR="003C6EE2">
        <w:t>adequate, efficient, and safe service and facilities”</w:t>
      </w:r>
      <w:r w:rsidR="003C6EE2">
        <w:rPr>
          <w:rStyle w:val="FootnoteReference"/>
        </w:rPr>
        <w:footnoteReference w:id="1"/>
      </w:r>
      <w:r>
        <w:t xml:space="preserve"> </w:t>
      </w:r>
      <w:r w:rsidR="003C6EE2">
        <w:t xml:space="preserve">at a reasonable </w:t>
      </w:r>
      <w:r>
        <w:t xml:space="preserve">price. </w:t>
      </w:r>
    </w:p>
    <w:p w14:paraId="1C6D5F20" w14:textId="4E4DB652" w:rsidR="00753035" w:rsidRDefault="00753035">
      <w:commentRangeStart w:id="3"/>
      <w:r>
        <w:t>Something about PCE here….</w:t>
      </w:r>
      <w:commentRangeEnd w:id="3"/>
      <w:r>
        <w:rPr>
          <w:rStyle w:val="CommentReference"/>
        </w:rPr>
        <w:commentReference w:id="3"/>
      </w:r>
    </w:p>
    <w:p w14:paraId="27A5560B" w14:textId="7C714DB3" w:rsidR="008C3D7B" w:rsidRDefault="00787584" w:rsidP="00787584">
      <w:r>
        <w:t xml:space="preserve">This guide aims to </w:t>
      </w:r>
      <w:r w:rsidR="008C3D7B">
        <w:t xml:space="preserve">provide </w:t>
      </w:r>
      <w:r w:rsidR="00197495">
        <w:t xml:space="preserve">utilities </w:t>
      </w:r>
      <w:r w:rsidR="008C3D7B">
        <w:t xml:space="preserve">with tools to track and analyze financial and operational information to improve the </w:t>
      </w:r>
      <w:r w:rsidR="00E12465">
        <w:t xml:space="preserve">utility. </w:t>
      </w:r>
      <w:r w:rsidR="008C3D7B">
        <w:t xml:space="preserve">Collecting and using more information </w:t>
      </w:r>
      <w:r w:rsidR="00E02C7E">
        <w:t>will help the utility:</w:t>
      </w:r>
    </w:p>
    <w:p w14:paraId="2225D57A" w14:textId="02034F54" w:rsidR="00E02C7E" w:rsidRDefault="00E02C7E" w:rsidP="00E1539F">
      <w:pPr>
        <w:pStyle w:val="ListParagraph"/>
        <w:numPr>
          <w:ilvl w:val="0"/>
          <w:numId w:val="36"/>
        </w:numPr>
      </w:pPr>
      <w:r>
        <w:t>consume less diesel fuel;</w:t>
      </w:r>
    </w:p>
    <w:p w14:paraId="6D6914B8" w14:textId="3E478AEF" w:rsidR="00E02C7E" w:rsidRDefault="00E02C7E" w:rsidP="00E1539F">
      <w:pPr>
        <w:pStyle w:val="ListParagraph"/>
        <w:numPr>
          <w:ilvl w:val="0"/>
          <w:numId w:val="36"/>
        </w:numPr>
      </w:pPr>
      <w:r>
        <w:t>be financially and operationally sustainable;</w:t>
      </w:r>
    </w:p>
    <w:p w14:paraId="3DBB3662" w14:textId="05564B62" w:rsidR="00E02C7E" w:rsidRDefault="00E02C7E" w:rsidP="00E1539F">
      <w:pPr>
        <w:pStyle w:val="ListParagraph"/>
        <w:numPr>
          <w:ilvl w:val="0"/>
          <w:numId w:val="36"/>
        </w:numPr>
      </w:pPr>
      <w:r>
        <w:t>increase safety</w:t>
      </w:r>
      <w:r w:rsidR="003343DD">
        <w:t xml:space="preserve"> </w:t>
      </w:r>
      <w:r w:rsidR="00936A3D">
        <w:t xml:space="preserve">for </w:t>
      </w:r>
      <w:r>
        <w:t>workers and the public</w:t>
      </w:r>
      <w:r w:rsidR="007A4A16">
        <w:t>;</w:t>
      </w:r>
    </w:p>
    <w:p w14:paraId="1DE429C2" w14:textId="459DA3E3" w:rsidR="00787584" w:rsidRDefault="007A4A16" w:rsidP="00E1539F">
      <w:pPr>
        <w:pStyle w:val="ListParagraph"/>
        <w:numPr>
          <w:ilvl w:val="0"/>
          <w:numId w:val="36"/>
        </w:numPr>
      </w:pPr>
      <w:r>
        <w:t>be better able to access l</w:t>
      </w:r>
      <w:r w:rsidR="00E02C7E">
        <w:t>oans</w:t>
      </w:r>
      <w:r>
        <w:t xml:space="preserve"> to maintain and improve utility infrastructure; and</w:t>
      </w:r>
    </w:p>
    <w:p w14:paraId="71DAC8BE" w14:textId="1FB00AE0" w:rsidR="00643A01" w:rsidRDefault="00E12465" w:rsidP="00E1539F">
      <w:pPr>
        <w:pStyle w:val="ListParagraph"/>
        <w:numPr>
          <w:ilvl w:val="0"/>
          <w:numId w:val="36"/>
        </w:numPr>
      </w:pPr>
      <w:r>
        <w:t>identify</w:t>
      </w:r>
      <w:r w:rsidR="003343DD">
        <w:t xml:space="preserve"> ways to improve customer</w:t>
      </w:r>
      <w:r w:rsidR="00E02C7E">
        <w:t xml:space="preserve"> service</w:t>
      </w:r>
      <w:r w:rsidR="007A4A16">
        <w:t>.</w:t>
      </w:r>
    </w:p>
    <w:p w14:paraId="4C39473A" w14:textId="03681DD7" w:rsidR="00BD3FC3" w:rsidRDefault="00BD3FC3" w:rsidP="00196CFC">
      <w:pPr>
        <w:pStyle w:val="Heading2"/>
      </w:pPr>
      <w:bookmarkStart w:id="4" w:name="_Toc532304675"/>
      <w:r>
        <w:t xml:space="preserve">Big picture of what a utility manager </w:t>
      </w:r>
      <w:r w:rsidR="00295C99">
        <w:t>should do</w:t>
      </w:r>
      <w:bookmarkEnd w:id="4"/>
    </w:p>
    <w:p w14:paraId="59CF61CB" w14:textId="6DDC33BD" w:rsidR="00BD3FC3" w:rsidRDefault="00CD2702" w:rsidP="00E1539F">
      <w:pPr>
        <w:pStyle w:val="ListParagraph"/>
        <w:numPr>
          <w:ilvl w:val="0"/>
          <w:numId w:val="67"/>
        </w:numPr>
      </w:pPr>
      <w:r>
        <w:t>Financial management</w:t>
      </w:r>
    </w:p>
    <w:p w14:paraId="12512806" w14:textId="51272902" w:rsidR="00CD2702" w:rsidRDefault="00CD2702" w:rsidP="00E1539F">
      <w:pPr>
        <w:pStyle w:val="ListParagraph"/>
        <w:numPr>
          <w:ilvl w:val="1"/>
          <w:numId w:val="67"/>
        </w:numPr>
      </w:pPr>
      <w:r>
        <w:t>Collect enough $ to pay bills for utility operations</w:t>
      </w:r>
    </w:p>
    <w:p w14:paraId="665D0438" w14:textId="01EA40C3" w:rsidR="004F1BD2" w:rsidRDefault="004F1BD2" w:rsidP="00E1539F">
      <w:pPr>
        <w:pStyle w:val="ListParagraph"/>
        <w:numPr>
          <w:ilvl w:val="2"/>
          <w:numId w:val="67"/>
        </w:numPr>
      </w:pPr>
      <w:r>
        <w:t xml:space="preserve">Set rates </w:t>
      </w:r>
      <w:r w:rsidR="00753035">
        <w:t>fairly for all customers</w:t>
      </w:r>
    </w:p>
    <w:p w14:paraId="58C1FCFD" w14:textId="15FBD15A" w:rsidR="004F1BD2" w:rsidRDefault="004F1BD2" w:rsidP="00E1539F">
      <w:pPr>
        <w:pStyle w:val="ListParagraph"/>
        <w:numPr>
          <w:ilvl w:val="2"/>
          <w:numId w:val="67"/>
        </w:numPr>
      </w:pPr>
      <w:r>
        <w:t>Meters read &amp; customers billed properly</w:t>
      </w:r>
    </w:p>
    <w:p w14:paraId="789B318C" w14:textId="7F655879" w:rsidR="004F1BD2" w:rsidRDefault="004F1BD2" w:rsidP="00E1539F">
      <w:pPr>
        <w:pStyle w:val="ListParagraph"/>
        <w:numPr>
          <w:ilvl w:val="2"/>
          <w:numId w:val="67"/>
        </w:numPr>
      </w:pPr>
      <w:r>
        <w:t>Collect on bills</w:t>
      </w:r>
      <w:r w:rsidR="00295C99">
        <w:t xml:space="preserve"> </w:t>
      </w:r>
    </w:p>
    <w:p w14:paraId="12A5E5C1" w14:textId="392DA204" w:rsidR="004F1BD2" w:rsidRDefault="004F1BD2" w:rsidP="00E1539F">
      <w:pPr>
        <w:pStyle w:val="ListParagraph"/>
        <w:numPr>
          <w:ilvl w:val="1"/>
          <w:numId w:val="67"/>
        </w:numPr>
      </w:pPr>
      <w:r>
        <w:t xml:space="preserve">Pay bills </w:t>
      </w:r>
      <w:r w:rsidR="00295C99">
        <w:t xml:space="preserve">for operations </w:t>
      </w:r>
      <w:r>
        <w:t>on time</w:t>
      </w:r>
    </w:p>
    <w:p w14:paraId="66484B17" w14:textId="2EDB2308" w:rsidR="004F1BD2" w:rsidRDefault="004F1BD2" w:rsidP="00E1539F">
      <w:pPr>
        <w:pStyle w:val="ListParagraph"/>
        <w:numPr>
          <w:ilvl w:val="2"/>
          <w:numId w:val="67"/>
        </w:numPr>
      </w:pPr>
      <w:r>
        <w:t xml:space="preserve">Sufficient cash flow </w:t>
      </w:r>
      <w:r w:rsidR="00295C99">
        <w:t>to pay for personnel, parts, contractors, insurance, etc.</w:t>
      </w:r>
    </w:p>
    <w:p w14:paraId="3F731E64" w14:textId="66CB9F35" w:rsidR="00CD2702" w:rsidRDefault="00295C99" w:rsidP="00E1539F">
      <w:pPr>
        <w:pStyle w:val="ListParagraph"/>
        <w:numPr>
          <w:ilvl w:val="1"/>
          <w:numId w:val="67"/>
        </w:numPr>
      </w:pPr>
      <w:r>
        <w:t>Perform</w:t>
      </w:r>
      <w:r w:rsidR="00CD2702">
        <w:t xml:space="preserve"> require</w:t>
      </w:r>
      <w:r>
        <w:t>d reporting</w:t>
      </w:r>
      <w:r w:rsidR="00CD2702">
        <w:t xml:space="preserve"> for PCE</w:t>
      </w:r>
      <w:r>
        <w:t>—monthly and annually [do a. and b. will make this easy]</w:t>
      </w:r>
    </w:p>
    <w:p w14:paraId="469451B7" w14:textId="46A771C4" w:rsidR="00CD2702" w:rsidRDefault="00CD2702" w:rsidP="00E1539F">
      <w:pPr>
        <w:pStyle w:val="ListParagraph"/>
        <w:numPr>
          <w:ilvl w:val="0"/>
          <w:numId w:val="67"/>
        </w:numPr>
      </w:pPr>
      <w:r>
        <w:t>Operational management</w:t>
      </w:r>
    </w:p>
    <w:p w14:paraId="20C443F2" w14:textId="37FB2487" w:rsidR="00CD2702" w:rsidRDefault="00CD2702" w:rsidP="00E1539F">
      <w:pPr>
        <w:pStyle w:val="ListParagraph"/>
        <w:numPr>
          <w:ilvl w:val="1"/>
          <w:numId w:val="67"/>
        </w:numPr>
      </w:pPr>
      <w:r>
        <w:t xml:space="preserve">Safe, reliable, and affordable </w:t>
      </w:r>
      <w:r w:rsidR="004F1BD2">
        <w:t>electricity to customers</w:t>
      </w:r>
    </w:p>
    <w:p w14:paraId="38B512EE" w14:textId="238ED2AC" w:rsidR="00295C99" w:rsidRDefault="00295C99" w:rsidP="00E1539F">
      <w:pPr>
        <w:pStyle w:val="ListParagraph"/>
        <w:numPr>
          <w:ilvl w:val="2"/>
          <w:numId w:val="67"/>
        </w:numPr>
      </w:pPr>
      <w:r>
        <w:t>Track: efficiency, line l</w:t>
      </w:r>
      <w:r w:rsidR="008E71C0">
        <w:t>oss, safety incidents, outages</w:t>
      </w:r>
    </w:p>
    <w:p w14:paraId="3934D21F" w14:textId="7B285B8A" w:rsidR="008E71C0" w:rsidRDefault="008E71C0" w:rsidP="00E1539F">
      <w:pPr>
        <w:pStyle w:val="ListParagraph"/>
        <w:numPr>
          <w:ilvl w:val="2"/>
          <w:numId w:val="67"/>
        </w:numPr>
      </w:pPr>
      <w:r>
        <w:t>Lowest cost to generate and distribute electricity safely</w:t>
      </w:r>
    </w:p>
    <w:p w14:paraId="6E1AFBBA" w14:textId="77777777" w:rsidR="00753035" w:rsidRDefault="00753035" w:rsidP="00E1539F">
      <w:pPr>
        <w:pStyle w:val="ListParagraph"/>
        <w:numPr>
          <w:ilvl w:val="1"/>
          <w:numId w:val="67"/>
        </w:numPr>
      </w:pPr>
      <w:r>
        <w:t xml:space="preserve">Assist operator with being able to be successful </w:t>
      </w:r>
    </w:p>
    <w:p w14:paraId="5A95B7E6" w14:textId="39B19E84" w:rsidR="003D6719" w:rsidRDefault="00295C99" w:rsidP="00753035">
      <w:pPr>
        <w:pStyle w:val="ListParagraph"/>
        <w:numPr>
          <w:ilvl w:val="2"/>
          <w:numId w:val="67"/>
        </w:numPr>
      </w:pPr>
      <w:r>
        <w:t>Manage personnel, inspections, routine maintenance, non-routine maintenance (work orders)</w:t>
      </w:r>
    </w:p>
    <w:p w14:paraId="2B7079BD" w14:textId="15FCB1B5" w:rsidR="008E71C0" w:rsidRDefault="008E71C0" w:rsidP="00753035">
      <w:pPr>
        <w:pStyle w:val="ListParagraph"/>
        <w:numPr>
          <w:ilvl w:val="2"/>
          <w:numId w:val="67"/>
        </w:numPr>
      </w:pPr>
      <w:r>
        <w:t>Manage supplies &amp; parts</w:t>
      </w:r>
    </w:p>
    <w:p w14:paraId="1A3A23C2" w14:textId="7E557CA8" w:rsidR="00EA2434" w:rsidRDefault="00EA2434" w:rsidP="00753035">
      <w:pPr>
        <w:pStyle w:val="ListParagraph"/>
        <w:numPr>
          <w:ilvl w:val="2"/>
          <w:numId w:val="67"/>
        </w:numPr>
      </w:pPr>
      <w:r>
        <w:lastRenderedPageBreak/>
        <w:t>Know when to get help before too late</w:t>
      </w:r>
    </w:p>
    <w:p w14:paraId="6C8179B8" w14:textId="0445B192" w:rsidR="00CD2702" w:rsidRDefault="00CD2702" w:rsidP="00E1539F">
      <w:pPr>
        <w:pStyle w:val="ListParagraph"/>
        <w:numPr>
          <w:ilvl w:val="0"/>
          <w:numId w:val="67"/>
        </w:numPr>
      </w:pPr>
      <w:r>
        <w:t>Plan for future</w:t>
      </w:r>
    </w:p>
    <w:p w14:paraId="00B9D156" w14:textId="1B01D09D" w:rsidR="00CD2702" w:rsidRDefault="00CD2702" w:rsidP="00E1539F">
      <w:pPr>
        <w:pStyle w:val="ListParagraph"/>
        <w:numPr>
          <w:ilvl w:val="1"/>
          <w:numId w:val="67"/>
        </w:numPr>
      </w:pPr>
      <w:r>
        <w:t>Capital purchases</w:t>
      </w:r>
    </w:p>
    <w:p w14:paraId="2FACD407" w14:textId="6D3D62B4" w:rsidR="004F1BD2" w:rsidRDefault="004F1BD2" w:rsidP="00E1539F">
      <w:pPr>
        <w:pStyle w:val="ListParagraph"/>
        <w:numPr>
          <w:ilvl w:val="2"/>
          <w:numId w:val="67"/>
        </w:numPr>
      </w:pPr>
      <w:r>
        <w:t>Decide best options</w:t>
      </w:r>
      <w:r w:rsidR="008E71C0">
        <w:t xml:space="preserve"> for current and future load</w:t>
      </w:r>
    </w:p>
    <w:p w14:paraId="10007EAF" w14:textId="08AC33D3" w:rsidR="004F1BD2" w:rsidRDefault="004F1BD2" w:rsidP="00E1539F">
      <w:pPr>
        <w:pStyle w:val="ListParagraph"/>
        <w:numPr>
          <w:ilvl w:val="2"/>
          <w:numId w:val="67"/>
        </w:numPr>
      </w:pPr>
      <w:r>
        <w:t>Finance—savings, loans, grants</w:t>
      </w:r>
    </w:p>
    <w:p w14:paraId="59BCE07E" w14:textId="43E99B74" w:rsidR="00CD2702" w:rsidRDefault="00CD2702" w:rsidP="00E1539F">
      <w:pPr>
        <w:pStyle w:val="ListParagraph"/>
        <w:numPr>
          <w:ilvl w:val="1"/>
          <w:numId w:val="67"/>
        </w:numPr>
      </w:pPr>
      <w:r>
        <w:t>Operational improvements</w:t>
      </w:r>
    </w:p>
    <w:p w14:paraId="73FD9039" w14:textId="0225BC09" w:rsidR="004F1BD2" w:rsidRPr="00BD3FC3" w:rsidRDefault="004F1BD2" w:rsidP="00E1539F">
      <w:pPr>
        <w:pStyle w:val="ListParagraph"/>
        <w:numPr>
          <w:ilvl w:val="2"/>
          <w:numId w:val="67"/>
        </w:numPr>
      </w:pPr>
      <w:r>
        <w:t xml:space="preserve">Training, </w:t>
      </w:r>
    </w:p>
    <w:p w14:paraId="26B9DCEF" w14:textId="5AC17F30" w:rsidR="0029379D" w:rsidRDefault="007A4A16" w:rsidP="00196CFC">
      <w:pPr>
        <w:pStyle w:val="Heading2"/>
      </w:pPr>
      <w:bookmarkStart w:id="5" w:name="_Toc532304676"/>
      <w:r>
        <w:t>How to use the guidebook</w:t>
      </w:r>
      <w:bookmarkEnd w:id="5"/>
    </w:p>
    <w:p w14:paraId="683302AD" w14:textId="621319D3" w:rsidR="007A4A16" w:rsidRDefault="007A4A16" w:rsidP="002E128F">
      <w:commentRangeStart w:id="6"/>
      <w:r>
        <w:t>The guidebook is intended to provide guidance for u</w:t>
      </w:r>
      <w:r w:rsidRPr="007A4A16">
        <w:t>tility managers</w:t>
      </w:r>
      <w:r>
        <w:t>, consultants</w:t>
      </w:r>
      <w:r w:rsidR="00E12465">
        <w:t>,</w:t>
      </w:r>
      <w:r>
        <w:t xml:space="preserve"> regional energy managers, and government entities assist</w:t>
      </w:r>
      <w:r w:rsidR="005C757E">
        <w:t>in</w:t>
      </w:r>
      <w:r w:rsidR="00AC4732">
        <w:t>g</w:t>
      </w:r>
      <w:r>
        <w:t xml:space="preserve"> utilities</w:t>
      </w:r>
      <w:commentRangeEnd w:id="6"/>
      <w:r w:rsidR="006F4F4E">
        <w:rPr>
          <w:rStyle w:val="CommentReference"/>
        </w:rPr>
        <w:commentReference w:id="6"/>
      </w:r>
      <w:r>
        <w:t xml:space="preserve">. The guidebook provides definitions, examples, and templates that can be used to identify, analyze, and develop plans to </w:t>
      </w:r>
      <w:r w:rsidR="00AC4732">
        <w:t xml:space="preserve">address financial and operational needs of the utility. </w:t>
      </w:r>
      <w:r w:rsidR="00D40A94">
        <w:t>Where possible, the guidebook uses existing reporting requirements, especially the</w:t>
      </w:r>
      <w:r w:rsidR="00B51688">
        <w:t xml:space="preserve"> </w:t>
      </w:r>
      <w:r w:rsidR="00B51688" w:rsidRPr="00055080">
        <w:rPr>
          <w:i/>
        </w:rPr>
        <w:t>Utility Monthly Report</w:t>
      </w:r>
      <w:r w:rsidR="00B51688">
        <w:t xml:space="preserve"> and the </w:t>
      </w:r>
      <w:r w:rsidR="00D40A94">
        <w:t xml:space="preserve"> </w:t>
      </w:r>
      <w:r w:rsidR="00D40A94" w:rsidRPr="004506B3">
        <w:rPr>
          <w:rFonts w:eastAsia="Times New Roman"/>
          <w:i/>
          <w:spacing w:val="-2"/>
        </w:rPr>
        <w:t>Annual Power Cost Equalization Report for Nonregulated Utilities</w:t>
      </w:r>
      <w:r w:rsidR="00D40A94">
        <w:rPr>
          <w:rFonts w:eastAsia="Times New Roman"/>
          <w:i/>
          <w:spacing w:val="-2"/>
        </w:rPr>
        <w:t xml:space="preserve"> </w:t>
      </w:r>
      <w:r w:rsidR="00D40A94">
        <w:rPr>
          <w:rFonts w:eastAsia="Times New Roman"/>
          <w:spacing w:val="-2"/>
        </w:rPr>
        <w:t xml:space="preserve">(generally known as the PCE Annual Report), </w:t>
      </w:r>
      <w:r w:rsidR="00B51688">
        <w:rPr>
          <w:rFonts w:eastAsia="Times New Roman"/>
          <w:spacing w:val="-2"/>
        </w:rPr>
        <w:t xml:space="preserve">which are submitted to the Alaska Energy Authority (AEA) and the Regulatory Commission of Alaska (RCA), respectively, </w:t>
      </w:r>
      <w:r w:rsidR="00D40A94">
        <w:rPr>
          <w:rFonts w:eastAsia="Times New Roman"/>
          <w:spacing w:val="-2"/>
        </w:rPr>
        <w:t>as the starting point for all of the examples.</w:t>
      </w:r>
      <w:r w:rsidR="00B51688">
        <w:rPr>
          <w:rFonts w:eastAsia="Times New Roman"/>
          <w:spacing w:val="-2"/>
        </w:rPr>
        <w:t xml:space="preserve"> The required reports include almost all of the operational and financial data that needs to be tracked to successfully manage a small rural utility. Along the </w:t>
      </w:r>
      <w:r w:rsidR="002E128F">
        <w:rPr>
          <w:rFonts w:eastAsia="Times New Roman"/>
          <w:spacing w:val="-2"/>
        </w:rPr>
        <w:t>way,</w:t>
      </w:r>
      <w:r w:rsidR="00B51688">
        <w:rPr>
          <w:rFonts w:eastAsia="Times New Roman"/>
          <w:spacing w:val="-2"/>
        </w:rPr>
        <w:t xml:space="preserve"> this guide will also explain how to </w:t>
      </w:r>
      <w:r w:rsidR="002E128F">
        <w:rPr>
          <w:rFonts w:eastAsia="Times New Roman"/>
          <w:spacing w:val="-2"/>
        </w:rPr>
        <w:t>successfully collect and submit the information to maximize PCE reimbursement. T</w:t>
      </w:r>
      <w:r w:rsidR="002E128F">
        <w:t>his guidebook focuses on the utilities that are not economically regulated, and uses the associated RCA forms.</w:t>
      </w:r>
    </w:p>
    <w:p w14:paraId="11D29968" w14:textId="6ED0E153" w:rsidR="00C57E1E" w:rsidRPr="00D40A94" w:rsidRDefault="00C57E1E" w:rsidP="002E128F">
      <w:commentRangeStart w:id="7"/>
      <w:r>
        <w:t>Collect, Report, Analyze</w:t>
      </w:r>
      <w:commentRangeEnd w:id="7"/>
      <w:r>
        <w:rPr>
          <w:rStyle w:val="CommentReference"/>
        </w:rPr>
        <w:commentReference w:id="7"/>
      </w:r>
    </w:p>
    <w:p w14:paraId="5D88AE24" w14:textId="18E5F8FE" w:rsidR="00594EC7" w:rsidRDefault="00594EC7" w:rsidP="00634DA6">
      <w:r>
        <w:t xml:space="preserve">A utility manager must make difficult decisions with limited resources. </w:t>
      </w:r>
      <w:r w:rsidR="009A289E">
        <w:t>B</w:t>
      </w:r>
      <w:r>
        <w:t xml:space="preserve">y </w:t>
      </w:r>
      <w:r w:rsidR="00E97621">
        <w:t xml:space="preserve">understanding and </w:t>
      </w:r>
      <w:r>
        <w:t xml:space="preserve">bridging the </w:t>
      </w:r>
      <w:r w:rsidR="00E74275">
        <w:t xml:space="preserve">financial and </w:t>
      </w:r>
      <w:r w:rsidR="00E97621">
        <w:t>operational needs of the utility, the manager can effectively steer the utility towards success</w:t>
      </w:r>
      <w:r>
        <w:t xml:space="preserve">. </w:t>
      </w:r>
      <w:r w:rsidR="00E97621">
        <w:t>The manager does not need to be a master mechanic or accountant to run the utility, but needs to understand how to</w:t>
      </w:r>
      <w:r>
        <w:t xml:space="preserve"> </w:t>
      </w:r>
      <w:r w:rsidR="00E97621">
        <w:t xml:space="preserve">ensure that the necessary resources exist to </w:t>
      </w:r>
      <w:r>
        <w:t xml:space="preserve">support the operator </w:t>
      </w:r>
      <w:r w:rsidR="00E97621">
        <w:t>and</w:t>
      </w:r>
      <w:r w:rsidR="00182491">
        <w:t xml:space="preserve"> the utility</w:t>
      </w:r>
      <w:r w:rsidR="00E97621">
        <w:t xml:space="preserve"> clerk</w:t>
      </w:r>
      <w:r w:rsidR="00182491">
        <w:t xml:space="preserve"> to</w:t>
      </w:r>
      <w:r w:rsidR="00E97621">
        <w:t xml:space="preserve"> </w:t>
      </w:r>
      <w:r>
        <w:t>be</w:t>
      </w:r>
      <w:r w:rsidR="00182491">
        <w:t xml:space="preserve"> most</w:t>
      </w:r>
      <w:r>
        <w:t xml:space="preserve"> effective</w:t>
      </w:r>
      <w:r w:rsidR="00E97621">
        <w:t xml:space="preserve"> in their jobs</w:t>
      </w:r>
      <w:r>
        <w:t>.</w:t>
      </w:r>
    </w:p>
    <w:p w14:paraId="498DDB26" w14:textId="774D144B" w:rsidR="008E6ED7" w:rsidRDefault="008E6ED7" w:rsidP="00634DA6">
      <w:r>
        <w:t>Figure 1, which is also included as Appendix H, is a checklist of weekly, monthly, quarterly, and annual tasks that the manager can reference to keep track of the financial and operational aspects of the utility. The rest of the guidebook will help to perform each of the tasks included on the checklist.</w:t>
      </w:r>
    </w:p>
    <w:p w14:paraId="1EEC4778" w14:textId="77777777" w:rsidR="008E6ED7" w:rsidRDefault="008E6ED7" w:rsidP="008E6ED7">
      <w:pPr>
        <w:keepNext/>
        <w:spacing w:after="0"/>
      </w:pPr>
      <w:r>
        <w:object w:dxaOrig="9180" w:dyaOrig="11880" w14:anchorId="521AB74B">
          <v:shape id="_x0000_i1026" type="#_x0000_t75" style="width:459pt;height:594pt" o:ole="" o:bordertopcolor="this" o:borderleftcolor="this" o:borderbottomcolor="this" o:borderrightcolor="this">
            <v:imagedata r:id="rId14" o:title=""/>
            <w10:bordertop type="single" width="6"/>
            <w10:borderleft type="single" width="6"/>
            <w10:borderbottom type="single" width="6"/>
            <w10:borderright type="single" width="6"/>
          </v:shape>
          <o:OLEObject Type="Embed" ProgID="AcroExch.Document.7" ShapeID="_x0000_i1026" DrawAspect="Content" ObjectID="_1606046768" r:id="rId15"/>
        </w:object>
      </w:r>
    </w:p>
    <w:p w14:paraId="5337D416" w14:textId="3F4E4643" w:rsidR="008E6ED7" w:rsidRDefault="008E6ED7" w:rsidP="008E6ED7">
      <w:pPr>
        <w:pStyle w:val="Caption"/>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Pr>
          <w:noProof/>
        </w:rPr>
        <w:t>1</w:t>
      </w:r>
      <w:r w:rsidR="00B33CD9">
        <w:rPr>
          <w:noProof/>
        </w:rPr>
        <w:fldChar w:fldCharType="end"/>
      </w:r>
      <w:r>
        <w:t>: Utility Manager Checklist</w:t>
      </w:r>
    </w:p>
    <w:p w14:paraId="0D5FF779" w14:textId="708D6E84" w:rsidR="005C757E" w:rsidRDefault="005C757E" w:rsidP="00634DA6"/>
    <w:p w14:paraId="3E512AA7" w14:textId="22278ADD" w:rsidR="0029379D" w:rsidRDefault="00601CD2" w:rsidP="00634DA6">
      <w:r>
        <w:t>While the ultimate purpose of this guide is to d</w:t>
      </w:r>
      <w:r w:rsidR="0029379D">
        <w:t>evelop a multi-year utility improvement plan</w:t>
      </w:r>
      <w:r>
        <w:t xml:space="preserve"> (covered in Chapter 8), the guidebook builds up the skills and resources to develop th</w:t>
      </w:r>
      <w:r w:rsidR="00E97621">
        <w:t>e plan in Chapters 3 through 7.</w:t>
      </w:r>
    </w:p>
    <w:p w14:paraId="74BE7DD7" w14:textId="27769991" w:rsidR="00E97621" w:rsidRDefault="00E97621" w:rsidP="00601CD2">
      <w:commentRangeStart w:id="8"/>
      <w:r w:rsidRPr="00E97621">
        <w:rPr>
          <w:b/>
        </w:rPr>
        <w:t>C</w:t>
      </w:r>
      <w:r w:rsidR="00794FDD">
        <w:rPr>
          <w:b/>
        </w:rPr>
        <w:t>hapter 2</w:t>
      </w:r>
      <w:r w:rsidR="00E37F82">
        <w:rPr>
          <w:b/>
        </w:rPr>
        <w:t>-8</w:t>
      </w:r>
      <w:r w:rsidR="00240992">
        <w:rPr>
          <w:b/>
        </w:rPr>
        <w:t xml:space="preserve"> </w:t>
      </w:r>
      <w:r w:rsidR="00753035">
        <w:t>financial management</w:t>
      </w:r>
      <w:r w:rsidR="00240992">
        <w:t xml:space="preserve">. </w:t>
      </w:r>
    </w:p>
    <w:p w14:paraId="33C10909" w14:textId="1CCBB95B" w:rsidR="00E97621" w:rsidRDefault="00E97621" w:rsidP="00601CD2">
      <w:r w:rsidRPr="00E97621">
        <w:rPr>
          <w:b/>
        </w:rPr>
        <w:t xml:space="preserve">Chapter </w:t>
      </w:r>
      <w:r w:rsidR="00E37F82">
        <w:rPr>
          <w:b/>
        </w:rPr>
        <w:t>9-12</w:t>
      </w:r>
      <w:r>
        <w:t xml:space="preserve"> </w:t>
      </w:r>
      <w:r w:rsidR="00643FEC">
        <w:t xml:space="preserve">includes a range of resources to </w:t>
      </w:r>
      <w:r>
        <w:t>manage</w:t>
      </w:r>
      <w:r w:rsidR="00643FEC">
        <w:t xml:space="preserve"> the long-term </w:t>
      </w:r>
      <w:r>
        <w:t>maintenance</w:t>
      </w:r>
      <w:r w:rsidR="00643FEC">
        <w:t xml:space="preserve"> of the utility’s infrastructure. The inspection and maintenance logs can be used as the basis for the utility’s preventive maintenance plan for the generation and distribution facilities. The chapter also goes over how a work order system could be instituted so that the manager has sufficient information to understand what types of investment are or will be needed in the utility.</w:t>
      </w:r>
    </w:p>
    <w:p w14:paraId="4D9130EC" w14:textId="25F2911E" w:rsidR="0071520C" w:rsidRPr="00D1633C" w:rsidRDefault="00BD3FC3" w:rsidP="00600531">
      <w:pPr>
        <w:rPr>
          <w:rFonts w:cstheme="minorHAnsi"/>
        </w:rPr>
      </w:pPr>
      <w:r>
        <w:rPr>
          <w:b/>
        </w:rPr>
        <w:t>Chapter 13</w:t>
      </w:r>
      <w:r w:rsidR="00396D8C">
        <w:rPr>
          <w:b/>
        </w:rPr>
        <w:t xml:space="preserve"> </w:t>
      </w:r>
      <w:r w:rsidR="00643FEC">
        <w:rPr>
          <w:rFonts w:cstheme="minorHAnsi"/>
        </w:rPr>
        <w:t xml:space="preserve">brings together the </w:t>
      </w:r>
      <w:r w:rsidR="00600531">
        <w:rPr>
          <w:rFonts w:cstheme="minorHAnsi"/>
        </w:rPr>
        <w:t>concepts from the rest of the guidebook to create a multi-year u</w:t>
      </w:r>
      <w:r w:rsidR="007865D4">
        <w:rPr>
          <w:rFonts w:cstheme="minorHAnsi"/>
        </w:rPr>
        <w:t>tility improvement plan</w:t>
      </w:r>
      <w:r w:rsidR="00600531">
        <w:rPr>
          <w:rFonts w:cstheme="minorHAnsi"/>
        </w:rPr>
        <w:t xml:space="preserve">. </w:t>
      </w:r>
      <w:commentRangeEnd w:id="8"/>
      <w:r w:rsidR="002E128F">
        <w:rPr>
          <w:rStyle w:val="CommentReference"/>
        </w:rPr>
        <w:commentReference w:id="8"/>
      </w:r>
    </w:p>
    <w:p w14:paraId="11BAB52F" w14:textId="28A99030" w:rsidR="0071520C" w:rsidRPr="00396D8C" w:rsidRDefault="0071520C" w:rsidP="00396D8C">
      <w:pPr>
        <w:rPr>
          <w:rFonts w:cstheme="minorHAnsi"/>
        </w:rPr>
      </w:pPr>
    </w:p>
    <w:p w14:paraId="1D35EC6D" w14:textId="1B7BB5B8" w:rsidR="00604A69" w:rsidRPr="0071520C" w:rsidRDefault="00604A69" w:rsidP="000C2A16">
      <w:pPr>
        <w:pStyle w:val="ListParagraph"/>
        <w:numPr>
          <w:ilvl w:val="0"/>
          <w:numId w:val="3"/>
        </w:numPr>
        <w:rPr>
          <w:rFonts w:cstheme="minorHAnsi"/>
        </w:rPr>
        <w:sectPr w:rsidR="00604A69" w:rsidRPr="0071520C" w:rsidSect="000A3F5C">
          <w:headerReference w:type="default" r:id="rId16"/>
          <w:pgSz w:w="12240" w:h="15840"/>
          <w:pgMar w:top="1440" w:right="1440" w:bottom="1440" w:left="1440" w:header="719" w:footer="661" w:gutter="0"/>
          <w:cols w:space="720"/>
        </w:sectPr>
      </w:pPr>
    </w:p>
    <w:p w14:paraId="0B287A29" w14:textId="47A7209A" w:rsidR="001E5D7A" w:rsidRDefault="00F73DA3" w:rsidP="00F73DA3">
      <w:pPr>
        <w:pStyle w:val="Heading1"/>
        <w:rPr>
          <w:rFonts w:eastAsia="Times New Roman"/>
        </w:rPr>
      </w:pPr>
      <w:bookmarkStart w:id="9" w:name="_Toc532304677"/>
      <w:r>
        <w:rPr>
          <w:rFonts w:eastAsia="Times New Roman"/>
        </w:rPr>
        <w:t>Chapter 1</w:t>
      </w:r>
      <w:r w:rsidR="00716137">
        <w:rPr>
          <w:rFonts w:eastAsia="Times New Roman"/>
        </w:rPr>
        <w:t>3</w:t>
      </w:r>
      <w:r w:rsidR="001E5D7A">
        <w:rPr>
          <w:rFonts w:eastAsia="Times New Roman"/>
        </w:rPr>
        <w:t>: Planning for the Future</w:t>
      </w:r>
      <w:r>
        <w:rPr>
          <w:rFonts w:eastAsia="Times New Roman"/>
        </w:rPr>
        <w:t>—</w:t>
      </w:r>
      <w:r w:rsidRPr="00F73DA3">
        <w:rPr>
          <w:rFonts w:eastAsia="Times New Roman"/>
          <w:i/>
          <w:spacing w:val="21"/>
        </w:rPr>
        <w:t xml:space="preserve">Budgeting and the </w:t>
      </w:r>
      <w:r w:rsidRPr="00F73DA3">
        <w:rPr>
          <w:rFonts w:eastAsia="Times New Roman"/>
          <w:i/>
        </w:rPr>
        <w:t>Utility Improvement</w:t>
      </w:r>
      <w:r w:rsidRPr="00F73DA3">
        <w:rPr>
          <w:rFonts w:eastAsia="Times New Roman"/>
          <w:i/>
          <w:spacing w:val="21"/>
        </w:rPr>
        <w:t xml:space="preserve"> </w:t>
      </w:r>
      <w:r w:rsidRPr="00F73DA3">
        <w:rPr>
          <w:rFonts w:eastAsia="Times New Roman"/>
          <w:i/>
        </w:rPr>
        <w:t>Plan</w:t>
      </w:r>
      <w:bookmarkEnd w:id="9"/>
    </w:p>
    <w:p w14:paraId="5B8A83B1" w14:textId="569EC1C5" w:rsidR="00594763" w:rsidRDefault="000B00E7" w:rsidP="00D47992">
      <w:r>
        <w:t xml:space="preserve">The concluding section of this guidebook </w:t>
      </w:r>
      <w:r w:rsidR="00594763">
        <w:t xml:space="preserve">uses </w:t>
      </w:r>
      <w:r>
        <w:t xml:space="preserve">the operational and financial </w:t>
      </w:r>
      <w:r w:rsidR="00594763">
        <w:t xml:space="preserve">information </w:t>
      </w:r>
      <w:r>
        <w:t>presented earlier to develop a utility improvement plan. Because of the important role that the electric utility plays in a</w:t>
      </w:r>
      <w:r w:rsidR="00594763">
        <w:t xml:space="preserve">ny </w:t>
      </w:r>
      <w:r>
        <w:t xml:space="preserve">community, the utility has a duty to customers and the community to be financially and operationally sustainable 10, 20, and 50 years into the future. In order to achieve long-term </w:t>
      </w:r>
      <w:r w:rsidR="00594763">
        <w:t>sustainability</w:t>
      </w:r>
      <w:r>
        <w:t xml:space="preserve">, the utility improvement plan must balance the customers’ need to have reasonable cost power with the utility’s need for adequate revenue to pay for operational and capital costs. By developing a </w:t>
      </w:r>
      <w:r w:rsidR="00594763">
        <w:t xml:space="preserve">method </w:t>
      </w:r>
      <w:r>
        <w:t xml:space="preserve">to make investment, policy, and procedural decisions, and </w:t>
      </w:r>
      <w:r w:rsidR="00594763">
        <w:t>using</w:t>
      </w:r>
      <w:r>
        <w:t xml:space="preserve"> data to</w:t>
      </w:r>
      <w:r w:rsidR="00594763">
        <w:t xml:space="preserve"> help</w:t>
      </w:r>
      <w:r>
        <w:t xml:space="preserve"> make decisions, the utility can </w:t>
      </w:r>
      <w:r w:rsidR="00594763">
        <w:t xml:space="preserve">better </w:t>
      </w:r>
      <w:r>
        <w:t xml:space="preserve">respond to changing needs of the community. </w:t>
      </w:r>
    </w:p>
    <w:p w14:paraId="4ECA9390" w14:textId="3CA9DCDB" w:rsidR="00D47992" w:rsidRDefault="000B00E7" w:rsidP="00D47992">
      <w:r>
        <w:t xml:space="preserve">Chapter 8 presents a </w:t>
      </w:r>
      <w:r w:rsidR="006A1399">
        <w:t>decision-making and budgeting process that can be used by utilities to make short- and long-term decisions.</w:t>
      </w:r>
    </w:p>
    <w:p w14:paraId="61B2AF7F" w14:textId="77777777" w:rsidR="00F73DA3" w:rsidRDefault="00275233" w:rsidP="00F73DA3">
      <w:r>
        <w:t xml:space="preserve">It should be noted that the material presented in Chapter 8 does not require a detailed analysis of the utility’s </w:t>
      </w:r>
      <w:r w:rsidR="00594763">
        <w:t xml:space="preserve">generation and </w:t>
      </w:r>
      <w:r>
        <w:t>distribution system. For utility’s that are interested in a much more detailed, engineering-driven planning process, please see the USDA Rural Utility Service Bulletin 1724D-101A “Electric System Long-Range Planning Guide.”</w:t>
      </w:r>
      <w:r>
        <w:rPr>
          <w:rStyle w:val="FootnoteReference"/>
        </w:rPr>
        <w:footnoteReference w:id="2"/>
      </w:r>
      <w:r>
        <w:t xml:space="preserve"> </w:t>
      </w:r>
    </w:p>
    <w:p w14:paraId="7EADDF7D" w14:textId="3843AC20" w:rsidR="00F37D09" w:rsidRDefault="00F37D09" w:rsidP="00F37D09">
      <w:pPr>
        <w:pStyle w:val="Heading2"/>
        <w:rPr>
          <w:rFonts w:eastAsia="Times New Roman"/>
        </w:rPr>
      </w:pPr>
      <w:bookmarkStart w:id="10" w:name="_Toc532304678"/>
      <w:r>
        <w:rPr>
          <w:rFonts w:eastAsia="Times New Roman"/>
        </w:rPr>
        <w:t>Goals</w:t>
      </w:r>
      <w:bookmarkEnd w:id="10"/>
    </w:p>
    <w:p w14:paraId="03DF5A81" w14:textId="3DD14AFD" w:rsidR="00D44C6D" w:rsidRDefault="00FA7599" w:rsidP="00E1539F">
      <w:pPr>
        <w:pStyle w:val="ListParagraph"/>
        <w:numPr>
          <w:ilvl w:val="0"/>
          <w:numId w:val="32"/>
        </w:numPr>
        <w:spacing w:after="0" w:line="240" w:lineRule="auto"/>
        <w:ind w:right="-20"/>
        <w:rPr>
          <w:rFonts w:eastAsia="Times New Roman" w:cstheme="minorHAnsi"/>
          <w:bCs/>
          <w:spacing w:val="-1"/>
        </w:rPr>
      </w:pPr>
      <w:r>
        <w:rPr>
          <w:rFonts w:eastAsia="Times New Roman" w:cstheme="minorHAnsi"/>
          <w:bCs/>
          <w:spacing w:val="-1"/>
        </w:rPr>
        <w:t xml:space="preserve">Identify </w:t>
      </w:r>
      <w:r w:rsidR="006A1399">
        <w:rPr>
          <w:rFonts w:eastAsia="Times New Roman" w:cstheme="minorHAnsi"/>
          <w:bCs/>
          <w:spacing w:val="-1"/>
        </w:rPr>
        <w:t>financial and operational needs</w:t>
      </w:r>
    </w:p>
    <w:p w14:paraId="4B007D5F" w14:textId="28087DDE" w:rsidR="00FA7599" w:rsidRDefault="00EF5BF7" w:rsidP="00E1539F">
      <w:pPr>
        <w:pStyle w:val="ListParagraph"/>
        <w:numPr>
          <w:ilvl w:val="0"/>
          <w:numId w:val="32"/>
        </w:numPr>
        <w:spacing w:after="0" w:line="240" w:lineRule="auto"/>
        <w:ind w:right="-20"/>
        <w:rPr>
          <w:rFonts w:eastAsia="Times New Roman" w:cstheme="minorHAnsi"/>
          <w:bCs/>
          <w:spacing w:val="-1"/>
        </w:rPr>
      </w:pPr>
      <w:r>
        <w:rPr>
          <w:rFonts w:eastAsia="Times New Roman" w:cstheme="minorHAnsi"/>
          <w:bCs/>
          <w:spacing w:val="-1"/>
        </w:rPr>
        <w:t xml:space="preserve">Identify and evaluate </w:t>
      </w:r>
      <w:r w:rsidR="00FA7599">
        <w:rPr>
          <w:rFonts w:eastAsia="Times New Roman" w:cstheme="minorHAnsi"/>
          <w:bCs/>
          <w:spacing w:val="-1"/>
        </w:rPr>
        <w:t xml:space="preserve">improvement </w:t>
      </w:r>
      <w:r>
        <w:rPr>
          <w:rFonts w:eastAsia="Times New Roman" w:cstheme="minorHAnsi"/>
          <w:bCs/>
          <w:spacing w:val="-1"/>
        </w:rPr>
        <w:t xml:space="preserve">projects </w:t>
      </w:r>
      <w:r w:rsidR="006A1399">
        <w:rPr>
          <w:rFonts w:eastAsia="Times New Roman" w:cstheme="minorHAnsi"/>
          <w:bCs/>
          <w:spacing w:val="-1"/>
        </w:rPr>
        <w:t>to address utility needs</w:t>
      </w:r>
    </w:p>
    <w:p w14:paraId="368049A2" w14:textId="16BDEC63" w:rsidR="00FA7599" w:rsidRPr="00FA7599" w:rsidRDefault="004E322D" w:rsidP="00E1539F">
      <w:pPr>
        <w:pStyle w:val="ListParagraph"/>
        <w:numPr>
          <w:ilvl w:val="0"/>
          <w:numId w:val="32"/>
        </w:numPr>
        <w:spacing w:after="0" w:line="240" w:lineRule="auto"/>
        <w:ind w:right="-20"/>
        <w:rPr>
          <w:rFonts w:eastAsia="Times New Roman" w:cstheme="minorHAnsi"/>
          <w:bCs/>
          <w:spacing w:val="-1"/>
        </w:rPr>
      </w:pPr>
      <w:r>
        <w:rPr>
          <w:rFonts w:eastAsia="Times New Roman" w:cstheme="minorHAnsi"/>
          <w:bCs/>
          <w:spacing w:val="-1"/>
        </w:rPr>
        <w:t xml:space="preserve">Prioritize improvement </w:t>
      </w:r>
      <w:r w:rsidR="00594763">
        <w:rPr>
          <w:rFonts w:eastAsia="Times New Roman" w:cstheme="minorHAnsi"/>
          <w:bCs/>
          <w:spacing w:val="-1"/>
        </w:rPr>
        <w:t xml:space="preserve">projects </w:t>
      </w:r>
      <w:r>
        <w:rPr>
          <w:rFonts w:eastAsia="Times New Roman" w:cstheme="minorHAnsi"/>
          <w:bCs/>
          <w:spacing w:val="-1"/>
        </w:rPr>
        <w:t>and d</w:t>
      </w:r>
      <w:r w:rsidR="00FA7599">
        <w:rPr>
          <w:rFonts w:eastAsia="Times New Roman" w:cstheme="minorHAnsi"/>
          <w:bCs/>
          <w:spacing w:val="-1"/>
        </w:rPr>
        <w:t xml:space="preserve">evelop </w:t>
      </w:r>
      <w:r w:rsidR="001F5D11">
        <w:rPr>
          <w:rFonts w:eastAsia="Times New Roman" w:cstheme="minorHAnsi"/>
          <w:bCs/>
          <w:spacing w:val="-1"/>
        </w:rPr>
        <w:t xml:space="preserve">utility </w:t>
      </w:r>
      <w:r w:rsidR="00FA7599">
        <w:rPr>
          <w:rFonts w:eastAsia="Times New Roman" w:cstheme="minorHAnsi"/>
          <w:bCs/>
          <w:spacing w:val="-1"/>
        </w:rPr>
        <w:t xml:space="preserve">budget to implement </w:t>
      </w:r>
      <w:r w:rsidR="00EF5BF7">
        <w:rPr>
          <w:rFonts w:eastAsia="Times New Roman" w:cstheme="minorHAnsi"/>
          <w:bCs/>
          <w:spacing w:val="-1"/>
        </w:rPr>
        <w:t xml:space="preserve">a comprehensive </w:t>
      </w:r>
      <w:r w:rsidR="00FA7599">
        <w:rPr>
          <w:rFonts w:eastAsia="Times New Roman" w:cstheme="minorHAnsi"/>
          <w:bCs/>
          <w:spacing w:val="-1"/>
        </w:rPr>
        <w:t>improvement plan</w:t>
      </w:r>
    </w:p>
    <w:p w14:paraId="4EBD3BF5" w14:textId="412E41BA" w:rsidR="009371AE" w:rsidRDefault="009371AE" w:rsidP="009371AE">
      <w:pPr>
        <w:pStyle w:val="Heading2"/>
        <w:rPr>
          <w:rFonts w:eastAsia="Times New Roman"/>
        </w:rPr>
      </w:pPr>
      <w:bookmarkStart w:id="11" w:name="_Toc532304679"/>
      <w:r>
        <w:rPr>
          <w:rFonts w:eastAsia="Times New Roman"/>
        </w:rPr>
        <w:t xml:space="preserve">Identify </w:t>
      </w:r>
      <w:r w:rsidR="00B82FAF">
        <w:rPr>
          <w:rFonts w:eastAsia="Times New Roman"/>
        </w:rPr>
        <w:t xml:space="preserve">needs and </w:t>
      </w:r>
      <w:r w:rsidR="00F37D09">
        <w:rPr>
          <w:rFonts w:eastAsia="Times New Roman"/>
        </w:rPr>
        <w:t>improvements</w:t>
      </w:r>
      <w:bookmarkEnd w:id="11"/>
    </w:p>
    <w:p w14:paraId="4F9D29A3" w14:textId="4097C77A" w:rsidR="0003360E" w:rsidRDefault="001F5D11" w:rsidP="001F5D11">
      <w:pPr>
        <w:rPr>
          <w:rFonts w:cstheme="minorHAnsi"/>
        </w:rPr>
      </w:pPr>
      <w:r>
        <w:rPr>
          <w:rFonts w:cstheme="minorHAnsi"/>
        </w:rPr>
        <w:t xml:space="preserve">The previous chapters of this guidebook have </w:t>
      </w:r>
      <w:r w:rsidR="00D45562">
        <w:rPr>
          <w:rFonts w:cstheme="minorHAnsi"/>
        </w:rPr>
        <w:t>described</w:t>
      </w:r>
      <w:r>
        <w:rPr>
          <w:rFonts w:cstheme="minorHAnsi"/>
        </w:rPr>
        <w:t xml:space="preserve"> ways to improve the utility management</w:t>
      </w:r>
      <w:r w:rsidR="00D45562">
        <w:rPr>
          <w:rFonts w:cstheme="minorHAnsi"/>
        </w:rPr>
        <w:t xml:space="preserve"> by identifying</w:t>
      </w:r>
      <w:r>
        <w:rPr>
          <w:rFonts w:cstheme="minorHAnsi"/>
        </w:rPr>
        <w:t xml:space="preserve"> </w:t>
      </w:r>
      <w:r w:rsidR="00D016B5">
        <w:rPr>
          <w:rFonts w:cstheme="minorHAnsi"/>
        </w:rPr>
        <w:t xml:space="preserve">needs through </w:t>
      </w:r>
      <w:r w:rsidR="00D45562">
        <w:rPr>
          <w:rFonts w:cstheme="minorHAnsi"/>
        </w:rPr>
        <w:t>evaluations of</w:t>
      </w:r>
      <w:r w:rsidR="00D016B5">
        <w:rPr>
          <w:rFonts w:cstheme="minorHAnsi"/>
        </w:rPr>
        <w:t xml:space="preserve"> metrics and processes. Common needs include: improving generation efficiency, decreasing line losses, increasing utility revenue, reducing outages, accurately accounting for expenses, etc. </w:t>
      </w:r>
      <w:r w:rsidR="002127D8">
        <w:rPr>
          <w:rFonts w:cstheme="minorHAnsi"/>
        </w:rPr>
        <w:t>S</w:t>
      </w:r>
      <w:r w:rsidR="00D016B5">
        <w:rPr>
          <w:rFonts w:cstheme="minorHAnsi"/>
        </w:rPr>
        <w:t>uggestions for how to address utility needs</w:t>
      </w:r>
      <w:r w:rsidR="00EF5BF7">
        <w:rPr>
          <w:rFonts w:cstheme="minorHAnsi"/>
        </w:rPr>
        <w:t xml:space="preserve"> in this chapter </w:t>
      </w:r>
      <w:r w:rsidR="00D016B5">
        <w:rPr>
          <w:rFonts w:cstheme="minorHAnsi"/>
        </w:rPr>
        <w:t>,</w:t>
      </w:r>
      <w:r w:rsidR="002127D8">
        <w:rPr>
          <w:rFonts w:cstheme="minorHAnsi"/>
        </w:rPr>
        <w:t xml:space="preserve"> but</w:t>
      </w:r>
      <w:r w:rsidR="00D016B5">
        <w:rPr>
          <w:rFonts w:cstheme="minorHAnsi"/>
        </w:rPr>
        <w:t xml:space="preserve"> the utility manager will also need to work with the clerk, operator, customers, and governing board to clearly understand </w:t>
      </w:r>
      <w:r w:rsidR="00EF5BF7">
        <w:rPr>
          <w:rFonts w:cstheme="minorHAnsi"/>
        </w:rPr>
        <w:t xml:space="preserve">the </w:t>
      </w:r>
      <w:r w:rsidR="00D016B5">
        <w:rPr>
          <w:rFonts w:cstheme="minorHAnsi"/>
        </w:rPr>
        <w:t>potential</w:t>
      </w:r>
      <w:r w:rsidR="00EF5BF7">
        <w:rPr>
          <w:rFonts w:cstheme="minorHAnsi"/>
        </w:rPr>
        <w:t xml:space="preserve"> impact of any project or policy being considered</w:t>
      </w:r>
      <w:r w:rsidR="00D016B5">
        <w:rPr>
          <w:rFonts w:cstheme="minorHAnsi"/>
        </w:rPr>
        <w:t xml:space="preserve">. </w:t>
      </w:r>
    </w:p>
    <w:p w14:paraId="24527ED8" w14:textId="626E128B" w:rsidR="00B82FAF" w:rsidRDefault="0003360E" w:rsidP="001F5D11">
      <w:pPr>
        <w:rPr>
          <w:rFonts w:cstheme="minorHAnsi"/>
        </w:rPr>
      </w:pPr>
      <w:r>
        <w:rPr>
          <w:rFonts w:cstheme="minorHAnsi"/>
        </w:rPr>
        <w:t xml:space="preserve">The work order system should be one of the primary sources of potential utility improvements. As explained in Chapter 6, a work order should be created for any maintenance, repair, or replacement </w:t>
      </w:r>
      <w:r w:rsidR="00EF5BF7">
        <w:rPr>
          <w:rFonts w:cstheme="minorHAnsi"/>
        </w:rPr>
        <w:t>that requires additional time or money to be spent outside of the usual operational tasks</w:t>
      </w:r>
      <w:r>
        <w:rPr>
          <w:rFonts w:cstheme="minorHAnsi"/>
        </w:rPr>
        <w:t xml:space="preserve">. </w:t>
      </w:r>
    </w:p>
    <w:p w14:paraId="5F820C85" w14:textId="5B4C0562" w:rsidR="00485BFD" w:rsidRDefault="002127D8" w:rsidP="001F5D11">
      <w:pPr>
        <w:rPr>
          <w:rFonts w:cstheme="minorHAnsi"/>
        </w:rPr>
      </w:pPr>
      <w:r>
        <w:rPr>
          <w:rFonts w:cstheme="minorHAnsi"/>
        </w:rPr>
        <w:t>It is unlikely a utility will have enough money to address all needs</w:t>
      </w:r>
      <w:r w:rsidR="00EF5BF7">
        <w:rPr>
          <w:rFonts w:cstheme="minorHAnsi"/>
        </w:rPr>
        <w:t xml:space="preserve"> at the same time</w:t>
      </w:r>
      <w:r>
        <w:rPr>
          <w:rFonts w:cstheme="minorHAnsi"/>
        </w:rPr>
        <w:t>, so</w:t>
      </w:r>
      <w:r w:rsidR="00485BFD">
        <w:rPr>
          <w:rFonts w:cstheme="minorHAnsi"/>
        </w:rPr>
        <w:t xml:space="preserve"> choices must be made. This chapter will assist in identifying and </w:t>
      </w:r>
      <w:r w:rsidR="00EF5BF7">
        <w:rPr>
          <w:rFonts w:cstheme="minorHAnsi"/>
        </w:rPr>
        <w:t xml:space="preserve">choosing </w:t>
      </w:r>
      <w:r w:rsidR="00485BFD">
        <w:rPr>
          <w:rFonts w:cstheme="minorHAnsi"/>
        </w:rPr>
        <w:t>potential improvements</w:t>
      </w:r>
      <w:r w:rsidR="00EF5BF7">
        <w:rPr>
          <w:rFonts w:cstheme="minorHAnsi"/>
        </w:rPr>
        <w:t xml:space="preserve"> to include in</w:t>
      </w:r>
      <w:r w:rsidR="00485BFD">
        <w:rPr>
          <w:rFonts w:cstheme="minorHAnsi"/>
        </w:rPr>
        <w:t xml:space="preserve"> a </w:t>
      </w:r>
      <w:r w:rsidR="00EF5BF7">
        <w:rPr>
          <w:rFonts w:cstheme="minorHAnsi"/>
        </w:rPr>
        <w:t xml:space="preserve">comprehensive </w:t>
      </w:r>
      <w:r w:rsidR="00485BFD">
        <w:rPr>
          <w:rFonts w:cstheme="minorHAnsi"/>
        </w:rPr>
        <w:t xml:space="preserve">plan and budget. </w:t>
      </w:r>
    </w:p>
    <w:p w14:paraId="0F017D08" w14:textId="0CEE73F4" w:rsidR="00462205" w:rsidRDefault="00EF5BF7" w:rsidP="001F5D11">
      <w:pPr>
        <w:rPr>
          <w:rFonts w:cstheme="minorHAnsi"/>
        </w:rPr>
      </w:pPr>
      <w:r>
        <w:rPr>
          <w:rFonts w:cstheme="minorHAnsi"/>
        </w:rPr>
        <w:t xml:space="preserve">Choosing the </w:t>
      </w:r>
      <w:r w:rsidR="001F5D11">
        <w:rPr>
          <w:rFonts w:cstheme="minorHAnsi"/>
        </w:rPr>
        <w:t>utility improvement</w:t>
      </w:r>
      <w:r>
        <w:rPr>
          <w:rFonts w:cstheme="minorHAnsi"/>
        </w:rPr>
        <w:t xml:space="preserve">s </w:t>
      </w:r>
      <w:r w:rsidR="001F5D11">
        <w:rPr>
          <w:rFonts w:cstheme="minorHAnsi"/>
        </w:rPr>
        <w:t xml:space="preserve">will be based on the strengths and weaknesses of the utility. All improvement </w:t>
      </w:r>
      <w:r>
        <w:rPr>
          <w:rFonts w:cstheme="minorHAnsi"/>
        </w:rPr>
        <w:t xml:space="preserve">projects </w:t>
      </w:r>
      <w:r w:rsidR="001F5D11">
        <w:rPr>
          <w:rFonts w:cstheme="minorHAnsi"/>
        </w:rPr>
        <w:t xml:space="preserve">should benefit customers, either in the short-term or long-term by improving service and/or cost of service. </w:t>
      </w:r>
      <w:r w:rsidR="00485BFD">
        <w:rPr>
          <w:rFonts w:cstheme="minorHAnsi"/>
        </w:rPr>
        <w:t>By working through the previous chapters, the utility manager should be able to</w:t>
      </w:r>
      <w:r w:rsidR="00462205">
        <w:rPr>
          <w:rFonts w:cstheme="minorHAnsi"/>
        </w:rPr>
        <w:t xml:space="preserve"> identify a number of improvements, </w:t>
      </w:r>
      <w:r w:rsidR="0097569D">
        <w:rPr>
          <w:rFonts w:cstheme="minorHAnsi"/>
        </w:rPr>
        <w:t>organized into the four following categories:</w:t>
      </w:r>
      <w:r w:rsidR="00462205">
        <w:rPr>
          <w:rFonts w:cstheme="minorHAnsi"/>
        </w:rPr>
        <w:t xml:space="preserve"> new policies and processes, </w:t>
      </w:r>
      <w:r w:rsidR="002127D8">
        <w:rPr>
          <w:rFonts w:cstheme="minorHAnsi"/>
        </w:rPr>
        <w:t xml:space="preserve">staff </w:t>
      </w:r>
      <w:r w:rsidR="00462205">
        <w:rPr>
          <w:rFonts w:cstheme="minorHAnsi"/>
        </w:rPr>
        <w:t xml:space="preserve">training, and/or upgrading existing infrastructure. </w:t>
      </w:r>
    </w:p>
    <w:p w14:paraId="0433054E" w14:textId="44F30052" w:rsidR="00462205" w:rsidRDefault="003D1F69" w:rsidP="000C2A16">
      <w:pPr>
        <w:pStyle w:val="ListParagraph"/>
        <w:numPr>
          <w:ilvl w:val="0"/>
          <w:numId w:val="7"/>
        </w:numPr>
        <w:rPr>
          <w:rFonts w:cstheme="minorHAnsi"/>
        </w:rPr>
      </w:pPr>
      <w:r w:rsidRPr="003D1F69">
        <w:rPr>
          <w:rFonts w:cstheme="minorHAnsi"/>
          <w:i/>
        </w:rPr>
        <w:t>Policies</w:t>
      </w:r>
      <w:r>
        <w:rPr>
          <w:rFonts w:cstheme="minorHAnsi"/>
        </w:rPr>
        <w:t xml:space="preserve"> can include guidance on how to make decisions, such as increasing </w:t>
      </w:r>
      <w:r w:rsidR="0097569D">
        <w:rPr>
          <w:rFonts w:cstheme="minorHAnsi"/>
        </w:rPr>
        <w:t xml:space="preserve">bill </w:t>
      </w:r>
      <w:r>
        <w:rPr>
          <w:rFonts w:cstheme="minorHAnsi"/>
        </w:rPr>
        <w:t>c</w:t>
      </w:r>
      <w:r w:rsidR="00462205">
        <w:rPr>
          <w:rFonts w:cstheme="minorHAnsi"/>
        </w:rPr>
        <w:t>ollection</w:t>
      </w:r>
      <w:r>
        <w:rPr>
          <w:rFonts w:cstheme="minorHAnsi"/>
        </w:rPr>
        <w:t xml:space="preserve">, </w:t>
      </w:r>
      <w:r w:rsidR="0097569D">
        <w:rPr>
          <w:rFonts w:cstheme="minorHAnsi"/>
        </w:rPr>
        <w:t xml:space="preserve">creating </w:t>
      </w:r>
      <w:r>
        <w:rPr>
          <w:rFonts w:cstheme="minorHAnsi"/>
        </w:rPr>
        <w:t>a s</w:t>
      </w:r>
      <w:r w:rsidR="00462205">
        <w:rPr>
          <w:rFonts w:cstheme="minorHAnsi"/>
        </w:rPr>
        <w:t>afe</w:t>
      </w:r>
      <w:r>
        <w:rPr>
          <w:rFonts w:cstheme="minorHAnsi"/>
        </w:rPr>
        <w:t xml:space="preserve"> work environment, or how to s</w:t>
      </w:r>
      <w:r w:rsidR="00462205">
        <w:rPr>
          <w:rFonts w:cstheme="minorHAnsi"/>
        </w:rPr>
        <w:t xml:space="preserve">et rates. </w:t>
      </w:r>
    </w:p>
    <w:p w14:paraId="70C6C1F1" w14:textId="4B71E345" w:rsidR="00EF28BA" w:rsidRDefault="00462205" w:rsidP="000C2A16">
      <w:pPr>
        <w:pStyle w:val="ListParagraph"/>
        <w:numPr>
          <w:ilvl w:val="0"/>
          <w:numId w:val="7"/>
        </w:numPr>
        <w:rPr>
          <w:rFonts w:cstheme="minorHAnsi"/>
        </w:rPr>
      </w:pPr>
      <w:r w:rsidRPr="003D1F69">
        <w:rPr>
          <w:rFonts w:cstheme="minorHAnsi"/>
          <w:i/>
        </w:rPr>
        <w:t>Processes</w:t>
      </w:r>
      <w:r>
        <w:rPr>
          <w:rFonts w:cstheme="minorHAnsi"/>
        </w:rPr>
        <w:t xml:space="preserve"> </w:t>
      </w:r>
      <w:r w:rsidR="003D1F69">
        <w:rPr>
          <w:rFonts w:cstheme="minorHAnsi"/>
        </w:rPr>
        <w:t xml:space="preserve">can include more specific steps </w:t>
      </w:r>
      <w:r w:rsidR="0097569D">
        <w:rPr>
          <w:rFonts w:cstheme="minorHAnsi"/>
        </w:rPr>
        <w:t>for</w:t>
      </w:r>
      <w:r w:rsidR="003D1F69">
        <w:rPr>
          <w:rFonts w:cstheme="minorHAnsi"/>
        </w:rPr>
        <w:t xml:space="preserve"> utility personnel: the steps to maintain </w:t>
      </w:r>
      <w:r w:rsidRPr="00462205">
        <w:rPr>
          <w:rFonts w:cstheme="minorHAnsi"/>
        </w:rPr>
        <w:t>financial controls</w:t>
      </w:r>
      <w:r w:rsidR="003D1F69">
        <w:rPr>
          <w:rFonts w:cstheme="minorHAnsi"/>
        </w:rPr>
        <w:t>, implement</w:t>
      </w:r>
      <w:r w:rsidR="002127D8">
        <w:rPr>
          <w:rFonts w:cstheme="minorHAnsi"/>
        </w:rPr>
        <w:t>ing</w:t>
      </w:r>
      <w:r w:rsidR="003D1F69">
        <w:rPr>
          <w:rFonts w:cstheme="minorHAnsi"/>
        </w:rPr>
        <w:t xml:space="preserve"> a</w:t>
      </w:r>
      <w:r w:rsidRPr="00462205">
        <w:rPr>
          <w:rFonts w:cstheme="minorHAnsi"/>
        </w:rPr>
        <w:t xml:space="preserve"> </w:t>
      </w:r>
      <w:r w:rsidR="004849F6" w:rsidRPr="00462205">
        <w:rPr>
          <w:rFonts w:cstheme="minorHAnsi"/>
        </w:rPr>
        <w:t xml:space="preserve">work order system, </w:t>
      </w:r>
      <w:r w:rsidR="003D1F69">
        <w:rPr>
          <w:rFonts w:cstheme="minorHAnsi"/>
        </w:rPr>
        <w:t>follow</w:t>
      </w:r>
      <w:r w:rsidR="002127D8">
        <w:rPr>
          <w:rFonts w:cstheme="minorHAnsi"/>
        </w:rPr>
        <w:t>ing</w:t>
      </w:r>
      <w:r w:rsidR="003D1F69">
        <w:rPr>
          <w:rFonts w:cstheme="minorHAnsi"/>
        </w:rPr>
        <w:t xml:space="preserve"> </w:t>
      </w:r>
      <w:r w:rsidR="0097569D">
        <w:rPr>
          <w:rFonts w:cstheme="minorHAnsi"/>
        </w:rPr>
        <w:t>a</w:t>
      </w:r>
      <w:r w:rsidR="003D1F69">
        <w:rPr>
          <w:rFonts w:cstheme="minorHAnsi"/>
        </w:rPr>
        <w:t xml:space="preserve"> </w:t>
      </w:r>
      <w:r w:rsidR="001F5D11" w:rsidRPr="00462205">
        <w:rPr>
          <w:rFonts w:cstheme="minorHAnsi"/>
        </w:rPr>
        <w:t xml:space="preserve">preventive maintenance plan, </w:t>
      </w:r>
      <w:r w:rsidR="003D1F69">
        <w:rPr>
          <w:rFonts w:cstheme="minorHAnsi"/>
        </w:rPr>
        <w:t xml:space="preserve">setting up an effective </w:t>
      </w:r>
      <w:r w:rsidR="001F5D11" w:rsidRPr="00462205">
        <w:rPr>
          <w:rFonts w:cstheme="minorHAnsi"/>
        </w:rPr>
        <w:t>inventory management</w:t>
      </w:r>
      <w:r w:rsidR="003D1F69">
        <w:rPr>
          <w:rFonts w:cstheme="minorHAnsi"/>
        </w:rPr>
        <w:t xml:space="preserve"> system</w:t>
      </w:r>
      <w:r w:rsidR="001F5D11" w:rsidRPr="00462205">
        <w:rPr>
          <w:rFonts w:cstheme="minorHAnsi"/>
        </w:rPr>
        <w:t>,</w:t>
      </w:r>
      <w:r w:rsidR="003D1F69">
        <w:rPr>
          <w:rFonts w:cstheme="minorHAnsi"/>
        </w:rPr>
        <w:t xml:space="preserve"> and/or track</w:t>
      </w:r>
      <w:r w:rsidR="002127D8">
        <w:rPr>
          <w:rFonts w:cstheme="minorHAnsi"/>
        </w:rPr>
        <w:t>ing</w:t>
      </w:r>
      <w:r w:rsidR="003D1F69">
        <w:rPr>
          <w:rFonts w:cstheme="minorHAnsi"/>
        </w:rPr>
        <w:t xml:space="preserve"> </w:t>
      </w:r>
      <w:r w:rsidR="001F5D11" w:rsidRPr="00462205">
        <w:rPr>
          <w:rFonts w:cstheme="minorHAnsi"/>
        </w:rPr>
        <w:t>fuel</w:t>
      </w:r>
      <w:r w:rsidR="003D1F69">
        <w:rPr>
          <w:rFonts w:cstheme="minorHAnsi"/>
        </w:rPr>
        <w:t xml:space="preserve"> volume and consumption</w:t>
      </w:r>
      <w:r>
        <w:rPr>
          <w:rFonts w:cstheme="minorHAnsi"/>
        </w:rPr>
        <w:t>.</w:t>
      </w:r>
    </w:p>
    <w:p w14:paraId="594336D4" w14:textId="5A6BAB0B" w:rsidR="00F569A9" w:rsidRDefault="00F569A9" w:rsidP="000C2A16">
      <w:pPr>
        <w:pStyle w:val="ListParagraph"/>
        <w:numPr>
          <w:ilvl w:val="0"/>
          <w:numId w:val="7"/>
        </w:numPr>
        <w:rPr>
          <w:rFonts w:cstheme="minorHAnsi"/>
        </w:rPr>
      </w:pPr>
      <w:r w:rsidRPr="003D1F69">
        <w:rPr>
          <w:rFonts w:cstheme="minorHAnsi"/>
          <w:i/>
        </w:rPr>
        <w:t>Training</w:t>
      </w:r>
      <w:r>
        <w:rPr>
          <w:rFonts w:cstheme="minorHAnsi"/>
        </w:rPr>
        <w:t xml:space="preserve"> </w:t>
      </w:r>
      <w:r w:rsidR="0097569D">
        <w:rPr>
          <w:rFonts w:cstheme="minorHAnsi"/>
        </w:rPr>
        <w:t xml:space="preserve">for staff </w:t>
      </w:r>
      <w:r w:rsidR="003D1F69">
        <w:rPr>
          <w:rFonts w:cstheme="minorHAnsi"/>
        </w:rPr>
        <w:t xml:space="preserve">can include </w:t>
      </w:r>
      <w:r w:rsidR="0097569D">
        <w:rPr>
          <w:rFonts w:cstheme="minorHAnsi"/>
        </w:rPr>
        <w:t>both</w:t>
      </w:r>
      <w:r w:rsidR="003D1F69">
        <w:rPr>
          <w:rFonts w:cstheme="minorHAnsi"/>
        </w:rPr>
        <w:t xml:space="preserve"> internal policies</w:t>
      </w:r>
      <w:r w:rsidR="0097569D">
        <w:rPr>
          <w:rFonts w:cstheme="minorHAnsi"/>
        </w:rPr>
        <w:t>/</w:t>
      </w:r>
      <w:r>
        <w:rPr>
          <w:rFonts w:cstheme="minorHAnsi"/>
        </w:rPr>
        <w:t>processes</w:t>
      </w:r>
      <w:r w:rsidR="003D1F69">
        <w:rPr>
          <w:rFonts w:cstheme="minorHAnsi"/>
        </w:rPr>
        <w:t xml:space="preserve"> or job-specific skills </w:t>
      </w:r>
      <w:r w:rsidR="000231FF">
        <w:rPr>
          <w:rFonts w:cstheme="minorHAnsi"/>
        </w:rPr>
        <w:t xml:space="preserve">(such as </w:t>
      </w:r>
      <w:r w:rsidR="0097569D">
        <w:rPr>
          <w:rFonts w:cstheme="minorHAnsi"/>
        </w:rPr>
        <w:t>bookkeeping/</w:t>
      </w:r>
      <w:r w:rsidR="000231FF">
        <w:rPr>
          <w:rFonts w:cstheme="minorHAnsi"/>
        </w:rPr>
        <w:t>accountin</w:t>
      </w:r>
      <w:r w:rsidR="0097569D">
        <w:rPr>
          <w:rFonts w:cstheme="minorHAnsi"/>
        </w:rPr>
        <w:t>g</w:t>
      </w:r>
      <w:r w:rsidR="000231FF">
        <w:rPr>
          <w:rFonts w:cstheme="minorHAnsi"/>
        </w:rPr>
        <w:t xml:space="preserve"> or diesel mechanics)</w:t>
      </w:r>
      <w:r w:rsidR="003D1F69">
        <w:rPr>
          <w:rFonts w:cstheme="minorHAnsi"/>
        </w:rPr>
        <w:t>.</w:t>
      </w:r>
    </w:p>
    <w:p w14:paraId="3367797E" w14:textId="1FAE0BE5" w:rsidR="00F569A9" w:rsidRPr="00F569A9" w:rsidRDefault="00462205" w:rsidP="000C2A16">
      <w:pPr>
        <w:pStyle w:val="ListParagraph"/>
        <w:numPr>
          <w:ilvl w:val="0"/>
          <w:numId w:val="7"/>
        </w:numPr>
        <w:rPr>
          <w:rFonts w:cstheme="minorHAnsi"/>
        </w:rPr>
      </w:pPr>
      <w:r w:rsidRPr="003D1F69">
        <w:rPr>
          <w:rFonts w:cstheme="minorHAnsi"/>
          <w:i/>
        </w:rPr>
        <w:t>Infrastructure</w:t>
      </w:r>
      <w:r w:rsidR="003D1F69">
        <w:rPr>
          <w:rFonts w:cstheme="minorHAnsi"/>
        </w:rPr>
        <w:t xml:space="preserve"> can include the repair and replacement of </w:t>
      </w:r>
      <w:r w:rsidR="00B426BB">
        <w:rPr>
          <w:rFonts w:cstheme="minorHAnsi"/>
        </w:rPr>
        <w:t>existing infrastructure (rebuilding engines, upgrad</w:t>
      </w:r>
      <w:r w:rsidR="002127D8">
        <w:rPr>
          <w:rFonts w:cstheme="minorHAnsi"/>
        </w:rPr>
        <w:t>ing</w:t>
      </w:r>
      <w:r w:rsidR="00B426BB">
        <w:rPr>
          <w:rFonts w:cstheme="minorHAnsi"/>
        </w:rPr>
        <w:t xml:space="preserve"> transformers, etc.) or </w:t>
      </w:r>
      <w:r w:rsidR="002127D8">
        <w:rPr>
          <w:rFonts w:cstheme="minorHAnsi"/>
        </w:rPr>
        <w:t xml:space="preserve">purchase of </w:t>
      </w:r>
      <w:r w:rsidR="00B426BB">
        <w:rPr>
          <w:rFonts w:cstheme="minorHAnsi"/>
        </w:rPr>
        <w:t xml:space="preserve">new infrastructure (new engines, renewable energy systems, new controls, etc.). </w:t>
      </w:r>
    </w:p>
    <w:p w14:paraId="0BEE5F9B" w14:textId="0A211110" w:rsidR="00B426BB" w:rsidRDefault="00B426BB" w:rsidP="00462205">
      <w:pPr>
        <w:rPr>
          <w:rFonts w:cstheme="minorHAnsi"/>
        </w:rPr>
      </w:pPr>
      <w:r>
        <w:rPr>
          <w:rFonts w:cstheme="minorHAnsi"/>
        </w:rPr>
        <w:t xml:space="preserve">If a utility manager cannot define exactly what needs to be done, </w:t>
      </w:r>
      <w:r w:rsidR="002127D8">
        <w:rPr>
          <w:rFonts w:cstheme="minorHAnsi"/>
        </w:rPr>
        <w:t>the</w:t>
      </w:r>
      <w:r>
        <w:rPr>
          <w:rFonts w:cstheme="minorHAnsi"/>
        </w:rPr>
        <w:t xml:space="preserve"> improvement plan </w:t>
      </w:r>
      <w:r w:rsidR="002127D8">
        <w:rPr>
          <w:rFonts w:cstheme="minorHAnsi"/>
        </w:rPr>
        <w:t>should include</w:t>
      </w:r>
      <w:r>
        <w:rPr>
          <w:rFonts w:cstheme="minorHAnsi"/>
        </w:rPr>
        <w:t xml:space="preserve"> </w:t>
      </w:r>
      <w:r w:rsidR="00534D03">
        <w:rPr>
          <w:rFonts w:cstheme="minorHAnsi"/>
        </w:rPr>
        <w:t xml:space="preserve">a </w:t>
      </w:r>
      <w:r>
        <w:rPr>
          <w:rFonts w:cstheme="minorHAnsi"/>
        </w:rPr>
        <w:t xml:space="preserve">study </w:t>
      </w:r>
      <w:r w:rsidR="002127D8">
        <w:rPr>
          <w:rFonts w:cstheme="minorHAnsi"/>
        </w:rPr>
        <w:t xml:space="preserve">to </w:t>
      </w:r>
      <w:r>
        <w:rPr>
          <w:rFonts w:cstheme="minorHAnsi"/>
        </w:rPr>
        <w:t>determine the cause of issue</w:t>
      </w:r>
      <w:r w:rsidR="002127D8">
        <w:rPr>
          <w:rFonts w:cstheme="minorHAnsi"/>
        </w:rPr>
        <w:t>s</w:t>
      </w:r>
      <w:r w:rsidR="00A95746">
        <w:rPr>
          <w:rFonts w:cstheme="minorHAnsi"/>
        </w:rPr>
        <w:t xml:space="preserve"> </w:t>
      </w:r>
      <w:r>
        <w:rPr>
          <w:rFonts w:cstheme="minorHAnsi"/>
        </w:rPr>
        <w:t xml:space="preserve">and recommend the most cost effective </w:t>
      </w:r>
      <w:r w:rsidR="002C6F8E">
        <w:rPr>
          <w:rFonts w:cstheme="minorHAnsi"/>
        </w:rPr>
        <w:t>solution</w:t>
      </w:r>
      <w:r>
        <w:rPr>
          <w:rFonts w:cstheme="minorHAnsi"/>
        </w:rPr>
        <w:t xml:space="preserve">. External assistance from state and federal agencies, as well as private contractors are available </w:t>
      </w:r>
      <w:r w:rsidR="00A95746">
        <w:rPr>
          <w:rFonts w:cstheme="minorHAnsi"/>
        </w:rPr>
        <w:t xml:space="preserve">to provide </w:t>
      </w:r>
      <w:r>
        <w:rPr>
          <w:rFonts w:cstheme="minorHAnsi"/>
        </w:rPr>
        <w:t>this assistance.</w:t>
      </w:r>
      <w:r w:rsidR="00462205">
        <w:rPr>
          <w:rFonts w:cstheme="minorHAnsi"/>
        </w:rPr>
        <w:t xml:space="preserve"> </w:t>
      </w:r>
    </w:p>
    <w:p w14:paraId="6383702F" w14:textId="49D4E8D8" w:rsidR="00462205" w:rsidRPr="00462205" w:rsidRDefault="002C6F8E" w:rsidP="00462205">
      <w:pPr>
        <w:rPr>
          <w:rFonts w:cstheme="minorHAnsi"/>
        </w:rPr>
      </w:pPr>
      <w:r>
        <w:rPr>
          <w:rFonts w:cstheme="minorHAnsi"/>
        </w:rPr>
        <w:t>D</w:t>
      </w:r>
      <w:r w:rsidR="00B426BB">
        <w:rPr>
          <w:rFonts w:cstheme="minorHAnsi"/>
        </w:rPr>
        <w:t xml:space="preserve">eveloping a utility improvement plan </w:t>
      </w:r>
      <w:r w:rsidR="00385B8A">
        <w:rPr>
          <w:rFonts w:cstheme="minorHAnsi"/>
        </w:rPr>
        <w:t xml:space="preserve">is not </w:t>
      </w:r>
      <w:r w:rsidR="00B426BB">
        <w:rPr>
          <w:rFonts w:cstheme="minorHAnsi"/>
        </w:rPr>
        <w:t xml:space="preserve">as a </w:t>
      </w:r>
      <w:r w:rsidR="00A95746">
        <w:rPr>
          <w:rFonts w:cstheme="minorHAnsi"/>
        </w:rPr>
        <w:t>one-time</w:t>
      </w:r>
      <w:r w:rsidR="00B426BB">
        <w:rPr>
          <w:rFonts w:cstheme="minorHAnsi"/>
        </w:rPr>
        <w:t xml:space="preserve"> activity. Like all other utility activities, improvement is about setting up r</w:t>
      </w:r>
      <w:r w:rsidR="00F569A9">
        <w:rPr>
          <w:rFonts w:cstheme="minorHAnsi"/>
        </w:rPr>
        <w:t>outine</w:t>
      </w:r>
      <w:r w:rsidR="00B426BB">
        <w:rPr>
          <w:rFonts w:cstheme="minorHAnsi"/>
        </w:rPr>
        <w:t>s—d</w:t>
      </w:r>
      <w:r w:rsidR="00462205">
        <w:rPr>
          <w:rFonts w:cstheme="minorHAnsi"/>
        </w:rPr>
        <w:t>aily</w:t>
      </w:r>
      <w:r w:rsidR="00F569A9">
        <w:rPr>
          <w:rFonts w:cstheme="minorHAnsi"/>
        </w:rPr>
        <w:t xml:space="preserve">, weekly, monthly, </w:t>
      </w:r>
      <w:r w:rsidR="00B426BB">
        <w:rPr>
          <w:rFonts w:cstheme="minorHAnsi"/>
        </w:rPr>
        <w:t xml:space="preserve">and </w:t>
      </w:r>
      <w:r w:rsidR="00F569A9">
        <w:rPr>
          <w:rFonts w:cstheme="minorHAnsi"/>
        </w:rPr>
        <w:t>yearly</w:t>
      </w:r>
      <w:r w:rsidR="00B426BB">
        <w:rPr>
          <w:rFonts w:cstheme="minorHAnsi"/>
        </w:rPr>
        <w:t>—with the goal of providing safe and reliable service to customers at a reasonable cost.</w:t>
      </w:r>
      <w:r w:rsidR="00462205">
        <w:rPr>
          <w:rFonts w:cstheme="minorHAnsi"/>
        </w:rPr>
        <w:t xml:space="preserve"> </w:t>
      </w:r>
    </w:p>
    <w:p w14:paraId="1A32F114" w14:textId="7156F567" w:rsidR="009371AE" w:rsidRDefault="008F196B" w:rsidP="009371AE">
      <w:pPr>
        <w:pStyle w:val="Heading2"/>
      </w:pPr>
      <w:bookmarkStart w:id="12" w:name="_Toc532304680"/>
      <w:r>
        <w:t xml:space="preserve">Improvement </w:t>
      </w:r>
      <w:r w:rsidR="00534D03">
        <w:t>project</w:t>
      </w:r>
      <w:r w:rsidR="00934F8B">
        <w:t>s</w:t>
      </w:r>
      <w:bookmarkEnd w:id="12"/>
      <w:r w:rsidR="00534D03">
        <w:t xml:space="preserve"> </w:t>
      </w:r>
    </w:p>
    <w:p w14:paraId="181EC48F" w14:textId="53604E92" w:rsidR="00DC6518" w:rsidRDefault="00F569A9" w:rsidP="000231FF">
      <w:r>
        <w:t>After the utility has identified the</w:t>
      </w:r>
      <w:r w:rsidR="000231FF">
        <w:t xml:space="preserve"> needs and</w:t>
      </w:r>
      <w:r>
        <w:t xml:space="preserve"> types of </w:t>
      </w:r>
      <w:r w:rsidR="000231FF">
        <w:t xml:space="preserve">potential </w:t>
      </w:r>
      <w:r>
        <w:t>improvements</w:t>
      </w:r>
      <w:r w:rsidR="000231FF">
        <w:t>, m</w:t>
      </w:r>
      <w:r>
        <w:t>ore specific</w:t>
      </w:r>
      <w:r w:rsidR="00534D03">
        <w:t xml:space="preserve"> project</w:t>
      </w:r>
      <w:r>
        <w:t xml:space="preserve"> plans need to be developed. </w:t>
      </w:r>
      <w:r w:rsidR="00934F8B">
        <w:t>In the beginning</w:t>
      </w:r>
      <w:r w:rsidR="00B82FAF">
        <w:t xml:space="preserve">, the improvement </w:t>
      </w:r>
      <w:r w:rsidR="00534D03">
        <w:t xml:space="preserve">project </w:t>
      </w:r>
      <w:r w:rsidR="00B82FAF">
        <w:t xml:space="preserve">plans should be kept short, just one to two pages so that </w:t>
      </w:r>
      <w:r w:rsidR="00534D03">
        <w:t>they all</w:t>
      </w:r>
      <w:r w:rsidR="00B82FAF">
        <w:t xml:space="preserve"> can be evaluated and prioritized. Early on, the manager should be flexible </w:t>
      </w:r>
      <w:r w:rsidR="00AC2E50">
        <w:t xml:space="preserve">about </w:t>
      </w:r>
      <w:r w:rsidR="00B82FAF">
        <w:t xml:space="preserve">what is in each improvement </w:t>
      </w:r>
      <w:r w:rsidR="00534D03">
        <w:t xml:space="preserve">project </w:t>
      </w:r>
      <w:r w:rsidR="00B82FAF">
        <w:t xml:space="preserve">and </w:t>
      </w:r>
      <w:r w:rsidR="00534D03">
        <w:t>wh</w:t>
      </w:r>
      <w:r w:rsidR="00AC2E50">
        <w:t>ich projects</w:t>
      </w:r>
      <w:r w:rsidR="00534D03">
        <w:t xml:space="preserve"> </w:t>
      </w:r>
      <w:r w:rsidR="00B82FAF">
        <w:t xml:space="preserve">will be </w:t>
      </w:r>
      <w:r w:rsidR="00AC2E50">
        <w:t>chosen</w:t>
      </w:r>
      <w:r w:rsidR="00B82FAF">
        <w:t xml:space="preserve">. </w:t>
      </w:r>
      <w:r w:rsidR="000231FF">
        <w:t xml:space="preserve">If, after weighting all of the options, an improvement </w:t>
      </w:r>
      <w:r w:rsidR="00534D03">
        <w:t xml:space="preserve">project </w:t>
      </w:r>
      <w:r w:rsidR="000231FF">
        <w:t xml:space="preserve">plan is chosen to be implemented, it is likely that a much more robust plan will be needed for </w:t>
      </w:r>
      <w:r w:rsidR="00453434">
        <w:t>construction</w:t>
      </w:r>
      <w:r w:rsidR="000231FF">
        <w:t xml:space="preserve">. </w:t>
      </w:r>
      <w:r w:rsidR="00453434">
        <w:t xml:space="preserve">The USDA Rural Utility Service Bullet 1724D-101B “System Planning Guide, Construction Work Plan” </w:t>
      </w:r>
      <w:r w:rsidR="00732674">
        <w:t xml:space="preserve">can be used a guide for the more detailed planning that will be needed to bring a project to construction. For non-construction projects, other resources may be available from state and federal sources. </w:t>
      </w:r>
      <w:r w:rsidR="00AC2E50">
        <w:t xml:space="preserve">Since </w:t>
      </w:r>
      <w:r w:rsidR="000231FF">
        <w:t>there are numerous resources for project management—books, websites, courses, and certifications—this guidebook will not try to recreate best practices for project management.</w:t>
      </w:r>
    </w:p>
    <w:p w14:paraId="46A6D4C7" w14:textId="3F3D9B43" w:rsidR="006D7E05" w:rsidRDefault="000231FF" w:rsidP="006D7E05">
      <w:r>
        <w:t xml:space="preserve">Figure </w:t>
      </w:r>
      <w:r w:rsidR="00594763">
        <w:t xml:space="preserve">20 </w:t>
      </w:r>
      <w:r>
        <w:t xml:space="preserve">includes an Improvement </w:t>
      </w:r>
      <w:r w:rsidR="00534D03">
        <w:t xml:space="preserve">Project </w:t>
      </w:r>
      <w:r>
        <w:t xml:space="preserve">Plan Template that can be used to write up the improvement plans. Since there </w:t>
      </w:r>
      <w:r w:rsidR="00AC2E50">
        <w:t>may</w:t>
      </w:r>
      <w:r>
        <w:t xml:space="preserve"> be m</w:t>
      </w:r>
      <w:r w:rsidR="00EC144A">
        <w:t xml:space="preserve">ultiple </w:t>
      </w:r>
      <w:r w:rsidR="00CD7E06">
        <w:t xml:space="preserve">potential </w:t>
      </w:r>
      <w:r w:rsidR="00EC144A">
        <w:t xml:space="preserve">improvement </w:t>
      </w:r>
      <w:r w:rsidR="00CD7E06">
        <w:t xml:space="preserve">projects </w:t>
      </w:r>
      <w:r w:rsidR="00EC144A">
        <w:t>to address the utility’s needs</w:t>
      </w:r>
      <w:r>
        <w:t>, they should be numbered</w:t>
      </w:r>
      <w:r w:rsidR="00EC144A">
        <w:t xml:space="preserve">. </w:t>
      </w:r>
      <w:r w:rsidR="006D7E05">
        <w:t xml:space="preserve">If a work order (see Chapter 6) has been written up for a potential project, it </w:t>
      </w:r>
      <w:r w:rsidR="00AC2E50">
        <w:t xml:space="preserve">is </w:t>
      </w:r>
      <w:r w:rsidR="006D7E05">
        <w:t xml:space="preserve">not necessary to recreate all of the steps that are included on the Improvement Project Template below. </w:t>
      </w:r>
    </w:p>
    <w:p w14:paraId="08CF04E9" w14:textId="188F8F78" w:rsidR="00CD7E06" w:rsidRDefault="00CD7E06" w:rsidP="000231FF">
      <w:r>
        <w:t xml:space="preserve">The box at the top right </w:t>
      </w:r>
      <w:r w:rsidR="00AC2E50">
        <w:t xml:space="preserve">of the template </w:t>
      </w:r>
      <w:r>
        <w:t xml:space="preserve">is </w:t>
      </w:r>
      <w:r w:rsidR="00AC2E50">
        <w:t>for</w:t>
      </w:r>
      <w:r w:rsidR="009925F3">
        <w:t xml:space="preserve"> the end of the process to help keep track of the improvement projects that have been accepted or rejected. A space is provided to </w:t>
      </w:r>
      <w:r w:rsidR="00AC2E50">
        <w:t xml:space="preserve">write </w:t>
      </w:r>
      <w:r w:rsidR="009925F3">
        <w:t xml:space="preserve">a short </w:t>
      </w:r>
      <w:r w:rsidR="00AC2E50">
        <w:t xml:space="preserve">note about </w:t>
      </w:r>
      <w:r w:rsidR="009925F3">
        <w:t xml:space="preserve">why a project was rejected. </w:t>
      </w:r>
      <w:r w:rsidR="00AC2E50">
        <w:t>These notes</w:t>
      </w:r>
      <w:r w:rsidR="00152B8C">
        <w:t xml:space="preserve"> can be useful if there is turnover at the utility so that people do not repeat something that has already been done.</w:t>
      </w:r>
    </w:p>
    <w:p w14:paraId="3B522CA6" w14:textId="2C84EC5D" w:rsidR="00EC144A" w:rsidRDefault="00EC144A" w:rsidP="00F177DC">
      <w:r w:rsidRPr="002B6B9E">
        <w:rPr>
          <w:rStyle w:val="Heading4Char"/>
          <w:b/>
        </w:rPr>
        <w:t>Summary</w:t>
      </w:r>
      <w:r w:rsidR="00630CE4">
        <w:rPr>
          <w:i/>
        </w:rPr>
        <w:t xml:space="preserve">: </w:t>
      </w:r>
      <w:r w:rsidR="00630CE4">
        <w:t>Include t</w:t>
      </w:r>
      <w:r>
        <w:t xml:space="preserve">wo to three sentences that </w:t>
      </w:r>
      <w:r w:rsidR="00630CE4">
        <w:t xml:space="preserve">explains </w:t>
      </w:r>
      <w:r w:rsidR="00F177DC">
        <w:t xml:space="preserve">1) </w:t>
      </w:r>
      <w:r w:rsidR="00630CE4">
        <w:t xml:space="preserve">what </w:t>
      </w:r>
      <w:r w:rsidR="00385B8A">
        <w:t xml:space="preserve">will </w:t>
      </w:r>
      <w:r w:rsidR="00630CE4">
        <w:t>be done</w:t>
      </w:r>
      <w:r w:rsidR="00F177DC">
        <w:t>, 2)</w:t>
      </w:r>
      <w:r w:rsidR="00630CE4">
        <w:t xml:space="preserve"> </w:t>
      </w:r>
      <w:r w:rsidR="00F177DC">
        <w:t xml:space="preserve">why the project is needed, and 3) what benefits </w:t>
      </w:r>
      <w:r w:rsidR="00AC2E50">
        <w:t>are</w:t>
      </w:r>
      <w:r w:rsidR="00F177DC">
        <w:t xml:space="preserve"> expected. As much as possible, the benefits should be specific and put in numbers. The expected benefits (especially if they affect the generation performance or revenue) </w:t>
      </w:r>
      <w:r w:rsidR="00AC2E50">
        <w:t xml:space="preserve">can </w:t>
      </w:r>
      <w:r w:rsidR="00F177DC">
        <w:t>be used in the budgeting process and should be a conservative estimate</w:t>
      </w:r>
      <w:r w:rsidR="00AC2E50">
        <w:t>: Try not to overestimate the expected benefit</w:t>
      </w:r>
      <w:r w:rsidR="00F177DC">
        <w:t>.</w:t>
      </w:r>
    </w:p>
    <w:p w14:paraId="53271582" w14:textId="179DF928" w:rsidR="00630CE4" w:rsidRDefault="004E322D" w:rsidP="00630CE4">
      <w:pPr>
        <w:spacing w:after="0"/>
        <w:ind w:left="720"/>
      </w:pPr>
      <w:r>
        <w:t xml:space="preserve">Example: </w:t>
      </w:r>
    </w:p>
    <w:p w14:paraId="7D354F32" w14:textId="279E3189" w:rsidR="00630CE4" w:rsidRPr="00001BCD" w:rsidRDefault="00630CE4" w:rsidP="00E1539F">
      <w:pPr>
        <w:pStyle w:val="ListParagraph"/>
        <w:numPr>
          <w:ilvl w:val="0"/>
          <w:numId w:val="34"/>
        </w:numPr>
      </w:pPr>
      <w:r w:rsidRPr="00001BCD">
        <w:t>Do top-end rebuild of e</w:t>
      </w:r>
      <w:r w:rsidR="004E322D" w:rsidRPr="00001BCD">
        <w:t xml:space="preserve">ngine #1 </w:t>
      </w:r>
      <w:r w:rsidR="00001BCD" w:rsidRPr="00001BCD">
        <w:t xml:space="preserve">because the oil consumption has increased and the generation efficiency has dropped below acceptable levels. It is expected that the rebuilt engine will increase the average generation efficiency from the current 12.5 kWh/gallon to 13.5 kWh/gallon. </w:t>
      </w:r>
      <w:r w:rsidR="00AC2E50">
        <w:t xml:space="preserve">If </w:t>
      </w:r>
      <w:r w:rsidR="00001BCD" w:rsidRPr="00001BCD">
        <w:t>generation and fuel costs</w:t>
      </w:r>
      <w:r w:rsidR="00AC2E50">
        <w:t xml:space="preserve"> stay the same</w:t>
      </w:r>
      <w:r w:rsidR="00001BCD" w:rsidRPr="00001BCD">
        <w:t>, this will save the utility $15,000 in fuel per year.</w:t>
      </w:r>
    </w:p>
    <w:p w14:paraId="60488A5F" w14:textId="77777777" w:rsidR="00596812" w:rsidRDefault="00596812" w:rsidP="009D390F">
      <w:pPr>
        <w:spacing w:after="0"/>
      </w:pPr>
    </w:p>
    <w:p w14:paraId="002C8A63" w14:textId="6B6A1ECD" w:rsidR="009907B6" w:rsidRDefault="006A1399" w:rsidP="009D390F">
      <w:pPr>
        <w:spacing w:after="0"/>
      </w:pPr>
      <w:r w:rsidRPr="006A1399">
        <w:t xml:space="preserve"> </w:t>
      </w:r>
      <w:r w:rsidR="00AC2E50">
        <w:object w:dxaOrig="9180" w:dyaOrig="11880" w14:anchorId="7DBEE531">
          <v:shape id="_x0000_i1027" type="#_x0000_t75" style="width:459pt;height:594pt" o:ole="" o:bordertopcolor="this" o:borderleftcolor="this" o:borderbottomcolor="this" o:borderrightcolor="this">
            <v:imagedata r:id="rId17" o:title=""/>
            <w10:bordertop type="single" width="6"/>
            <w10:borderleft type="single" width="6"/>
            <w10:borderbottom type="single" width="6"/>
            <w10:borderright type="single" width="6"/>
          </v:shape>
          <o:OLEObject Type="Embed" ProgID="AcroExch.Document.7" ShapeID="_x0000_i1027" DrawAspect="Content" ObjectID="_1606046769" r:id="rId18"/>
        </w:object>
      </w:r>
    </w:p>
    <w:p w14:paraId="526B18E9" w14:textId="4460760B" w:rsidR="009907B6" w:rsidRDefault="009907B6" w:rsidP="009907B6">
      <w:pPr>
        <w:pStyle w:val="Caption"/>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20</w:t>
      </w:r>
      <w:r w:rsidR="00B33CD9">
        <w:rPr>
          <w:noProof/>
        </w:rPr>
        <w:fldChar w:fldCharType="end"/>
      </w:r>
      <w:r>
        <w:t xml:space="preserve">: Improvement </w:t>
      </w:r>
      <w:r w:rsidR="006D4989">
        <w:t xml:space="preserve">project </w:t>
      </w:r>
      <w:r>
        <w:t>template</w:t>
      </w:r>
      <w:r w:rsidR="00AB6B39">
        <w:t xml:space="preserve"> (Appendix F)</w:t>
      </w:r>
    </w:p>
    <w:p w14:paraId="4B897AD3" w14:textId="0F36BD92" w:rsidR="00E900E0" w:rsidRDefault="00B55EE1" w:rsidP="009371AE">
      <w:pPr>
        <w:pStyle w:val="Heading3"/>
      </w:pPr>
      <w:r>
        <w:t xml:space="preserve">Project Description </w:t>
      </w:r>
    </w:p>
    <w:p w14:paraId="3CC1B590" w14:textId="00287932" w:rsidR="00EF28BA" w:rsidRPr="00EF28BA" w:rsidRDefault="00C22510" w:rsidP="00EF28BA">
      <w:r>
        <w:t xml:space="preserve">The </w:t>
      </w:r>
      <w:r w:rsidR="00B55EE1">
        <w:t xml:space="preserve">project description </w:t>
      </w:r>
      <w:r w:rsidR="00676CF9">
        <w:t xml:space="preserve">part </w:t>
      </w:r>
      <w:r>
        <w:t>of the template</w:t>
      </w:r>
      <w:r w:rsidR="006655E7">
        <w:t>, shown in Figure 20,</w:t>
      </w:r>
      <w:r>
        <w:t xml:space="preserve"> includes seven </w:t>
      </w:r>
      <w:r w:rsidR="00AC28B8">
        <w:t>sections</w:t>
      </w:r>
      <w:r>
        <w:t xml:space="preserve"> to </w:t>
      </w:r>
      <w:r w:rsidR="00B55EE1">
        <w:t>describe the details of the project and how progress will be</w:t>
      </w:r>
      <w:r w:rsidR="006655E7">
        <w:t xml:space="preserve"> measured, </w:t>
      </w:r>
      <w:r w:rsidR="00B55EE1">
        <w:t>tracked</w:t>
      </w:r>
      <w:r w:rsidR="006655E7">
        <w:t>, and reported</w:t>
      </w:r>
      <w:r w:rsidR="00FC6A98">
        <w:t xml:space="preserve">. </w:t>
      </w:r>
      <w:r w:rsidR="00AC28B8">
        <w:t xml:space="preserve">The seven sections are: </w:t>
      </w:r>
      <w:r w:rsidR="006655E7">
        <w:t xml:space="preserve">(1) </w:t>
      </w:r>
      <w:r w:rsidR="00AC28B8">
        <w:t xml:space="preserve">Scope, </w:t>
      </w:r>
      <w:r w:rsidR="006655E7">
        <w:t xml:space="preserve">(2) </w:t>
      </w:r>
      <w:r w:rsidR="004A2E8E">
        <w:t>Personnel</w:t>
      </w:r>
      <w:r w:rsidR="00AC28B8">
        <w:t xml:space="preserve"> responsibilities, </w:t>
      </w:r>
      <w:r w:rsidR="006655E7">
        <w:t xml:space="preserve">(3) </w:t>
      </w:r>
      <w:r w:rsidR="00AC28B8">
        <w:t xml:space="preserve">Additional resources needed, </w:t>
      </w:r>
      <w:r w:rsidR="006655E7">
        <w:t xml:space="preserve">(4) </w:t>
      </w:r>
      <w:r w:rsidR="00AC28B8">
        <w:t xml:space="preserve">Schedule, </w:t>
      </w:r>
      <w:r w:rsidR="006655E7">
        <w:t xml:space="preserve">(5) </w:t>
      </w:r>
      <w:r w:rsidR="00AC28B8">
        <w:t xml:space="preserve">Budget, </w:t>
      </w:r>
      <w:r w:rsidR="006655E7">
        <w:t xml:space="preserve">(6) </w:t>
      </w:r>
      <w:r w:rsidR="00AC28B8">
        <w:t xml:space="preserve">Metrics to track, and </w:t>
      </w:r>
      <w:r w:rsidR="006655E7">
        <w:t xml:space="preserve">(7) </w:t>
      </w:r>
      <w:r w:rsidR="00AC28B8">
        <w:t>Accountability.</w:t>
      </w:r>
    </w:p>
    <w:p w14:paraId="1A50B117" w14:textId="611AEEA2" w:rsidR="008A4DD6" w:rsidRDefault="00B84E83" w:rsidP="00E1539F">
      <w:pPr>
        <w:pStyle w:val="ListParagraph"/>
        <w:numPr>
          <w:ilvl w:val="0"/>
          <w:numId w:val="40"/>
        </w:numPr>
      </w:pPr>
      <w:r w:rsidRPr="006655E7">
        <w:rPr>
          <w:rStyle w:val="Heading4Char"/>
          <w:b/>
        </w:rPr>
        <w:t>Scope</w:t>
      </w:r>
      <w:r w:rsidR="002B6B9E" w:rsidRPr="006655E7">
        <w:rPr>
          <w:i/>
        </w:rPr>
        <w:t xml:space="preserve">: </w:t>
      </w:r>
      <w:r w:rsidR="00D42B14">
        <w:t xml:space="preserve">This section </w:t>
      </w:r>
      <w:r w:rsidR="006655E7">
        <w:t xml:space="preserve">should </w:t>
      </w:r>
      <w:r w:rsidR="00D42B14">
        <w:t>include s</w:t>
      </w:r>
      <w:r>
        <w:t>pecific actions</w:t>
      </w:r>
      <w:r w:rsidR="006655E7">
        <w:t xml:space="preserve"> </w:t>
      </w:r>
      <w:r w:rsidR="00001BCD">
        <w:t>need</w:t>
      </w:r>
      <w:r w:rsidR="006655E7">
        <w:t xml:space="preserve">ed </w:t>
      </w:r>
      <w:r w:rsidR="00001BCD">
        <w:t>to finish the project</w:t>
      </w:r>
      <w:r>
        <w:t xml:space="preserve">. </w:t>
      </w:r>
      <w:r w:rsidR="00D42B14">
        <w:t>The actions will st</w:t>
      </w:r>
      <w:r>
        <w:t xml:space="preserve">ill be </w:t>
      </w:r>
      <w:r w:rsidR="00D42B14">
        <w:t xml:space="preserve">at a </w:t>
      </w:r>
      <w:r>
        <w:t xml:space="preserve">high level at this point, </w:t>
      </w:r>
      <w:commentRangeStart w:id="13"/>
      <w:r>
        <w:t xml:space="preserve">but </w:t>
      </w:r>
      <w:r w:rsidR="00D42B14">
        <w:t xml:space="preserve">there should be </w:t>
      </w:r>
      <w:r w:rsidR="006B4BF1">
        <w:t>enough of</w:t>
      </w:r>
      <w:r w:rsidR="00DF75D4">
        <w:t xml:space="preserve"> </w:t>
      </w:r>
      <w:r w:rsidR="006B4BF1">
        <w:t xml:space="preserve">a </w:t>
      </w:r>
      <w:r>
        <w:t xml:space="preserve">description to be able to do </w:t>
      </w:r>
      <w:r w:rsidR="00D42B14">
        <w:t xml:space="preserve">the </w:t>
      </w:r>
      <w:r>
        <w:t>rest of</w:t>
      </w:r>
      <w:r w:rsidR="00276C0C">
        <w:t xml:space="preserve"> the</w:t>
      </w:r>
      <w:r>
        <w:t xml:space="preserve"> </w:t>
      </w:r>
      <w:r w:rsidR="00AC28B8">
        <w:t xml:space="preserve">proposed </w:t>
      </w:r>
      <w:r>
        <w:t xml:space="preserve">improvement </w:t>
      </w:r>
      <w:r w:rsidR="00AC28B8">
        <w:t>project</w:t>
      </w:r>
      <w:r>
        <w:t>.</w:t>
      </w:r>
      <w:commentRangeEnd w:id="13"/>
      <w:r w:rsidR="006B4BF1">
        <w:rPr>
          <w:rStyle w:val="CommentReference"/>
        </w:rPr>
        <w:commentReference w:id="13"/>
      </w:r>
    </w:p>
    <w:p w14:paraId="611F5393" w14:textId="6E3AE2E1" w:rsidR="008A4DD6" w:rsidRDefault="004A2E8E" w:rsidP="00E1539F">
      <w:pPr>
        <w:pStyle w:val="ListParagraph"/>
        <w:numPr>
          <w:ilvl w:val="0"/>
          <w:numId w:val="40"/>
        </w:numPr>
      </w:pPr>
      <w:r w:rsidRPr="006655E7">
        <w:rPr>
          <w:rStyle w:val="Heading4Char"/>
          <w:b/>
        </w:rPr>
        <w:t>Personnel</w:t>
      </w:r>
      <w:r w:rsidR="00523308" w:rsidRPr="006655E7">
        <w:rPr>
          <w:rStyle w:val="Heading4Char"/>
          <w:b/>
        </w:rPr>
        <w:t xml:space="preserve"> </w:t>
      </w:r>
      <w:r w:rsidR="009371AE" w:rsidRPr="006655E7">
        <w:rPr>
          <w:rStyle w:val="Heading4Char"/>
          <w:b/>
        </w:rPr>
        <w:t>responsib</w:t>
      </w:r>
      <w:r w:rsidR="00B84E83" w:rsidRPr="006655E7">
        <w:rPr>
          <w:rStyle w:val="Heading4Char"/>
          <w:b/>
        </w:rPr>
        <w:t>ilities</w:t>
      </w:r>
      <w:r w:rsidR="002B6B9E" w:rsidRPr="006655E7">
        <w:rPr>
          <w:i/>
        </w:rPr>
        <w:t>:</w:t>
      </w:r>
      <w:r w:rsidR="008A4DD6">
        <w:t xml:space="preserve"> </w:t>
      </w:r>
      <w:r w:rsidR="00D42B14">
        <w:t>For each part of the scope</w:t>
      </w:r>
      <w:r w:rsidR="00DC037D">
        <w:t>,</w:t>
      </w:r>
      <w:r w:rsidR="00523308">
        <w:t xml:space="preserve"> it should be clear which tasks are the responsibility of utility staff along with an estimate of how many hours each task is expected to take</w:t>
      </w:r>
      <w:r w:rsidR="00EF3B26">
        <w:t>.</w:t>
      </w:r>
      <w:r w:rsidR="00BD7849">
        <w:t xml:space="preserve"> Some tasks </w:t>
      </w:r>
      <w:r w:rsidR="006B4BF1">
        <w:t>can be taken care of by existing staff</w:t>
      </w:r>
      <w:r w:rsidR="00BD7849">
        <w:t>, but other tasks may require additional funding</w:t>
      </w:r>
      <w:r w:rsidR="006B4BF1">
        <w:t xml:space="preserve"> either for casual labor or overtime pay</w:t>
      </w:r>
      <w:r w:rsidR="00BD7849">
        <w:t xml:space="preserve">. Any additional hours and/or new employees or casual labor should be included in the budget. </w:t>
      </w:r>
      <w:r w:rsidR="00004F8A">
        <w:t xml:space="preserve">For tasks carried out by contractors other non-utility personnel, their tasks should </w:t>
      </w:r>
      <w:r w:rsidR="00B84E83">
        <w:t xml:space="preserve">go under </w:t>
      </w:r>
      <w:r w:rsidR="00004F8A">
        <w:t>“R</w:t>
      </w:r>
      <w:r w:rsidR="00B84E83">
        <w:t>esources</w:t>
      </w:r>
      <w:r w:rsidR="00004F8A">
        <w:t xml:space="preserve"> needed”</w:t>
      </w:r>
      <w:r w:rsidR="00EF28BA">
        <w:t>.</w:t>
      </w:r>
      <w:r w:rsidR="00253BD3">
        <w:t xml:space="preserve"> </w:t>
      </w:r>
    </w:p>
    <w:p w14:paraId="0DA3F7FD" w14:textId="77777777" w:rsidR="00004F8A" w:rsidRDefault="00004F8A" w:rsidP="00004F8A">
      <w:pPr>
        <w:spacing w:after="0"/>
        <w:ind w:left="720"/>
      </w:pPr>
      <w:r>
        <w:t xml:space="preserve">Examples: </w:t>
      </w:r>
    </w:p>
    <w:p w14:paraId="51507869" w14:textId="72E1DDFA" w:rsidR="00016D16" w:rsidRDefault="00004F8A" w:rsidP="00E1539F">
      <w:pPr>
        <w:pStyle w:val="ListParagraph"/>
        <w:numPr>
          <w:ilvl w:val="0"/>
          <w:numId w:val="34"/>
        </w:numPr>
      </w:pPr>
      <w:r>
        <w:t xml:space="preserve">Manager is responsible for </w:t>
      </w:r>
      <w:r w:rsidR="00EF3B26">
        <w:t xml:space="preserve">Task X and Task Y. Task X will take 50 hours in Year 2 and 100 hours in Year 3. </w:t>
      </w:r>
      <w:r w:rsidR="00BD7849">
        <w:t>The manager has sufficient time to complete these tasks and n</w:t>
      </w:r>
      <w:r w:rsidR="00F6523A">
        <w:t xml:space="preserve">o new </w:t>
      </w:r>
      <w:r w:rsidR="00BD7849">
        <w:t xml:space="preserve">funding is needed </w:t>
      </w:r>
    </w:p>
    <w:p w14:paraId="4F5828B0" w14:textId="56052B3D" w:rsidR="00004F8A" w:rsidRDefault="00004F8A" w:rsidP="00E1539F">
      <w:pPr>
        <w:pStyle w:val="ListParagraph"/>
        <w:numPr>
          <w:ilvl w:val="0"/>
          <w:numId w:val="34"/>
        </w:numPr>
      </w:pPr>
      <w:r>
        <w:t>Utility operator is responsible</w:t>
      </w:r>
      <w:r w:rsidR="00276C0C">
        <w:t xml:space="preserve"> for</w:t>
      </w:r>
      <w:r>
        <w:t xml:space="preserve"> Task A and Task B</w:t>
      </w:r>
      <w:r w:rsidR="00EF3B26">
        <w:t xml:space="preserve">. Task A will take an additional 200 hours in Year 1-4, and Task B will take an additional 100 hours in Year 3. </w:t>
      </w:r>
      <w:r w:rsidR="00BD7849">
        <w:t>The additional hours will need to be included in the budget.</w:t>
      </w:r>
    </w:p>
    <w:p w14:paraId="3B10EC84" w14:textId="2F0CF657" w:rsidR="00EF3B26" w:rsidRDefault="00EF3B26" w:rsidP="00E1539F">
      <w:pPr>
        <w:pStyle w:val="ListParagraph"/>
        <w:numPr>
          <w:ilvl w:val="0"/>
          <w:numId w:val="34"/>
        </w:numPr>
      </w:pPr>
      <w:r>
        <w:t>A new employee will need to be hired to do Task C at 800 hours per year</w:t>
      </w:r>
      <w:r w:rsidR="006F6431">
        <w:t xml:space="preserve"> for 3 years</w:t>
      </w:r>
      <w:r>
        <w:t>.</w:t>
      </w:r>
    </w:p>
    <w:p w14:paraId="2EC1A80B" w14:textId="709B1A67" w:rsidR="009371AE" w:rsidRDefault="00AC28B8" w:rsidP="00E1539F">
      <w:pPr>
        <w:pStyle w:val="ListParagraph"/>
        <w:numPr>
          <w:ilvl w:val="0"/>
          <w:numId w:val="40"/>
        </w:numPr>
      </w:pPr>
      <w:r w:rsidRPr="006655E7">
        <w:rPr>
          <w:rStyle w:val="Heading4Char"/>
          <w:b/>
        </w:rPr>
        <w:t>Additional r</w:t>
      </w:r>
      <w:r w:rsidR="009371AE" w:rsidRPr="006655E7">
        <w:rPr>
          <w:rStyle w:val="Heading4Char"/>
          <w:b/>
        </w:rPr>
        <w:t>esources</w:t>
      </w:r>
      <w:r w:rsidR="00B84E83" w:rsidRPr="006655E7">
        <w:rPr>
          <w:rStyle w:val="Heading4Char"/>
          <w:b/>
        </w:rPr>
        <w:t xml:space="preserve"> needed</w:t>
      </w:r>
      <w:r w:rsidR="002B6B9E" w:rsidRPr="006655E7">
        <w:rPr>
          <w:i/>
        </w:rPr>
        <w:t>:</w:t>
      </w:r>
      <w:r w:rsidR="00B84E83" w:rsidRPr="006655E7">
        <w:rPr>
          <w:i/>
        </w:rPr>
        <w:t xml:space="preserve"> </w:t>
      </w:r>
      <w:r w:rsidR="00EF3B26">
        <w:t>Include all resources that the utility does not currently have to</w:t>
      </w:r>
      <w:r w:rsidR="00B84E83">
        <w:t xml:space="preserve"> </w:t>
      </w:r>
      <w:r w:rsidR="00310654">
        <w:t xml:space="preserve">complete </w:t>
      </w:r>
      <w:r w:rsidR="00EF3B26">
        <w:t>the</w:t>
      </w:r>
      <w:r w:rsidR="006F6431">
        <w:t xml:space="preserve"> project</w:t>
      </w:r>
      <w:r w:rsidR="00EF3B26">
        <w:t xml:space="preserve"> </w:t>
      </w:r>
      <w:r w:rsidR="00B84E83">
        <w:t xml:space="preserve">scope. </w:t>
      </w:r>
      <w:r w:rsidR="00EF3B26">
        <w:t xml:space="preserve">Resources </w:t>
      </w:r>
      <w:r w:rsidR="006F6431">
        <w:t xml:space="preserve">may </w:t>
      </w:r>
      <w:r w:rsidR="00B84E83">
        <w:t>include</w:t>
      </w:r>
      <w:r w:rsidR="00B87B36">
        <w:t xml:space="preserve"> operator or clerk</w:t>
      </w:r>
      <w:r w:rsidR="00B84E83">
        <w:t xml:space="preserve"> t</w:t>
      </w:r>
      <w:r w:rsidR="009371AE">
        <w:t>raining</w:t>
      </w:r>
      <w:r w:rsidR="00B84E83">
        <w:t>, contractors</w:t>
      </w:r>
      <w:r w:rsidR="00253BD3">
        <w:t xml:space="preserve"> and consultants</w:t>
      </w:r>
      <w:r w:rsidR="00B84E83">
        <w:t>, parts and materials, and infrastructure.</w:t>
      </w:r>
      <w:r w:rsidR="00B87B36">
        <w:t xml:space="preserve"> A rough estimate of the cost should be included.</w:t>
      </w:r>
    </w:p>
    <w:p w14:paraId="7A42A101" w14:textId="5CA829DD" w:rsidR="000F4990" w:rsidRDefault="008F196B" w:rsidP="00E1539F">
      <w:pPr>
        <w:pStyle w:val="ListParagraph"/>
        <w:numPr>
          <w:ilvl w:val="0"/>
          <w:numId w:val="40"/>
        </w:numPr>
      </w:pPr>
      <w:r w:rsidRPr="006655E7">
        <w:rPr>
          <w:rStyle w:val="Heading4Char"/>
          <w:b/>
        </w:rPr>
        <w:t>Schedule</w:t>
      </w:r>
      <w:r w:rsidR="002B6B9E" w:rsidRPr="006655E7">
        <w:rPr>
          <w:i/>
        </w:rPr>
        <w:t xml:space="preserve">: </w:t>
      </w:r>
      <w:r w:rsidR="00B87B36">
        <w:t xml:space="preserve">At the early stage of planning, the schedule should be done on a yearly basis. This will </w:t>
      </w:r>
      <w:r w:rsidR="000F4990">
        <w:t>allow</w:t>
      </w:r>
      <w:r w:rsidR="00B87B36">
        <w:t xml:space="preserve"> for </w:t>
      </w:r>
      <w:r w:rsidR="000F4990">
        <w:t>a</w:t>
      </w:r>
      <w:r w:rsidR="00B87B36">
        <w:t xml:space="preserve"> budget</w:t>
      </w:r>
      <w:r w:rsidR="000F4990">
        <w:t xml:space="preserve"> estimate to be made, but still keep it at a high</w:t>
      </w:r>
      <w:r w:rsidR="00310654">
        <w:t>-</w:t>
      </w:r>
      <w:r w:rsidR="000F4990">
        <w:t xml:space="preserve">level. </w:t>
      </w:r>
    </w:p>
    <w:p w14:paraId="5AE08836" w14:textId="72CD1ED5" w:rsidR="008A4DD6" w:rsidRPr="00FF354F" w:rsidRDefault="000F4990" w:rsidP="006655E7">
      <w:pPr>
        <w:ind w:left="360"/>
      </w:pPr>
      <w:r>
        <w:t xml:space="preserve">Although this is a high-level schedule, the manager needs to identify the </w:t>
      </w:r>
      <w:r w:rsidR="00310654">
        <w:t xml:space="preserve">relationships between different tasks </w:t>
      </w:r>
      <w:r w:rsidR="00EF28BA">
        <w:t>that affect</w:t>
      </w:r>
      <w:r>
        <w:t xml:space="preserve"> the</w:t>
      </w:r>
      <w:r w:rsidR="00EF28BA">
        <w:t xml:space="preserve"> schedule</w:t>
      </w:r>
      <w:r w:rsidR="0028513D">
        <w:t xml:space="preserve"> [</w:t>
      </w:r>
      <w:r>
        <w:t xml:space="preserve">for example, </w:t>
      </w:r>
      <w:r w:rsidR="0028513D">
        <w:t>“A” must be finished before “B”</w:t>
      </w:r>
      <w:r>
        <w:t xml:space="preserve"> can be started</w:t>
      </w:r>
      <w:r w:rsidR="0028513D">
        <w:t xml:space="preserve">]. </w:t>
      </w:r>
      <w:r w:rsidR="006F6431">
        <w:t>Examples of possible relationships to consider</w:t>
      </w:r>
      <w:r>
        <w:t xml:space="preserve"> include: procu</w:t>
      </w:r>
      <w:r w:rsidR="00C55FF7">
        <w:t xml:space="preserve">ring new resources, building new skills </w:t>
      </w:r>
      <w:r w:rsidR="004F7365">
        <w:t xml:space="preserve">in employees, writing and approving new policies and/or </w:t>
      </w:r>
      <w:r w:rsidR="008A4DD6">
        <w:t>ordinances</w:t>
      </w:r>
      <w:r w:rsidR="004F7365">
        <w:t>, qualifying for f</w:t>
      </w:r>
      <w:r w:rsidR="00EF28BA">
        <w:t xml:space="preserve">inancing, </w:t>
      </w:r>
      <w:r w:rsidR="004F7365">
        <w:t xml:space="preserve">receiving a </w:t>
      </w:r>
      <w:r w:rsidR="00EF28BA">
        <w:t>permit</w:t>
      </w:r>
      <w:r w:rsidR="004F7365">
        <w:t>, and o</w:t>
      </w:r>
      <w:r w:rsidR="00EF28BA">
        <w:t>ther legal</w:t>
      </w:r>
      <w:r w:rsidR="004F7365">
        <w:t>, procurement, procedural, or other requirements.</w:t>
      </w:r>
    </w:p>
    <w:p w14:paraId="4A382BCD" w14:textId="66689E9D" w:rsidR="008A4DD6" w:rsidRDefault="00694D0B" w:rsidP="006655E7">
      <w:pPr>
        <w:ind w:left="360"/>
      </w:pPr>
      <w:r>
        <w:t>T</w:t>
      </w:r>
      <w:r w:rsidR="004F7365">
        <w:t xml:space="preserve">he schedule should </w:t>
      </w:r>
      <w:r w:rsidR="006F6431">
        <w:t>include</w:t>
      </w:r>
      <w:r w:rsidR="00C55FF7">
        <w:t xml:space="preserve"> deliverables and </w:t>
      </w:r>
      <w:r w:rsidR="004F7365">
        <w:t>m</w:t>
      </w:r>
      <w:r w:rsidR="008A4DD6">
        <w:t>ilestones</w:t>
      </w:r>
      <w:r w:rsidR="004F7365">
        <w:t xml:space="preserve">. A deliverable is a product that the utility receives through the process—it might be a study or report or completed wind farm. A milestone is a </w:t>
      </w:r>
      <w:r w:rsidR="00C55FF7">
        <w:t>checkpoint</w:t>
      </w:r>
      <w:r w:rsidR="004F7365">
        <w:t xml:space="preserve"> that allows the project manager to keep track of what has been done and what still needs to be done</w:t>
      </w:r>
      <w:r w:rsidR="00C55FF7">
        <w:t xml:space="preserve">. </w:t>
      </w:r>
      <w:r w:rsidR="004F7365">
        <w:t xml:space="preserve">Each deliverable and milestone should have an expected date for completion. </w:t>
      </w:r>
    </w:p>
    <w:p w14:paraId="6BBD511B" w14:textId="76DC6C73" w:rsidR="00DB1304" w:rsidRDefault="00DB1304" w:rsidP="006655E7">
      <w:pPr>
        <w:ind w:left="360"/>
      </w:pPr>
      <w:r>
        <w:t xml:space="preserve">The schedule can be shown simply as a list of activities </w:t>
      </w:r>
      <w:r w:rsidR="00276C0C">
        <w:t>with</w:t>
      </w:r>
      <w:r>
        <w:t xml:space="preserve"> expected start and finish dates, or </w:t>
      </w:r>
      <w:r w:rsidR="006F6431">
        <w:t>by using</w:t>
      </w:r>
      <w:r>
        <w:t xml:space="preserve"> computer programs </w:t>
      </w:r>
      <w:r w:rsidR="006F6431">
        <w:t xml:space="preserve">to </w:t>
      </w:r>
      <w:r>
        <w:t>create a Gantt chart, a bar chart for when tasks are expected to start and finish.</w:t>
      </w:r>
    </w:p>
    <w:p w14:paraId="416B3ECB" w14:textId="726C9536" w:rsidR="00B83619" w:rsidRDefault="008F196B" w:rsidP="00E1539F">
      <w:pPr>
        <w:pStyle w:val="ListParagraph"/>
        <w:numPr>
          <w:ilvl w:val="0"/>
          <w:numId w:val="40"/>
        </w:numPr>
      </w:pPr>
      <w:r w:rsidRPr="006655E7">
        <w:rPr>
          <w:rStyle w:val="Heading4Char"/>
          <w:b/>
        </w:rPr>
        <w:t>Budget</w:t>
      </w:r>
      <w:r w:rsidR="00310654" w:rsidRPr="006655E7">
        <w:rPr>
          <w:rStyle w:val="Heading4Char"/>
          <w:b/>
        </w:rPr>
        <w:t>:</w:t>
      </w:r>
      <w:r w:rsidR="002B6B9E">
        <w:t xml:space="preserve"> </w:t>
      </w:r>
      <w:r w:rsidR="00C55FF7">
        <w:t>B</w:t>
      </w:r>
      <w:r w:rsidR="00DB1304">
        <w:t xml:space="preserve">ased on the </w:t>
      </w:r>
      <w:r w:rsidR="004A2E8E">
        <w:t>Personnel</w:t>
      </w:r>
      <w:r w:rsidR="00253BD3">
        <w:t xml:space="preserve"> responsibilities</w:t>
      </w:r>
      <w:r w:rsidR="00DB1304">
        <w:t xml:space="preserve">, </w:t>
      </w:r>
      <w:r w:rsidR="00253BD3">
        <w:t>Additional r</w:t>
      </w:r>
      <w:r w:rsidR="00DB1304">
        <w:t>esource</w:t>
      </w:r>
      <w:r w:rsidR="00310654">
        <w:t>s</w:t>
      </w:r>
      <w:r w:rsidR="00DB1304">
        <w:t xml:space="preserve"> needed, and Schedule, a rough </w:t>
      </w:r>
      <w:r w:rsidR="00C55FF7">
        <w:t xml:space="preserve">budget </w:t>
      </w:r>
      <w:r w:rsidR="00DB1304">
        <w:t xml:space="preserve">should be created. To </w:t>
      </w:r>
      <w:r w:rsidR="006F6431">
        <w:t>make</w:t>
      </w:r>
      <w:r w:rsidR="00DB1304">
        <w:t xml:space="preserve"> integration with the utilities budget</w:t>
      </w:r>
      <w:r w:rsidR="006F6431">
        <w:t xml:space="preserve"> easier</w:t>
      </w:r>
      <w:r w:rsidR="00DB1304">
        <w:t xml:space="preserve">, using the budget categories used for reporting to the RCA </w:t>
      </w:r>
      <w:r w:rsidR="00310654">
        <w:t>might</w:t>
      </w:r>
      <w:r w:rsidR="00DB1304">
        <w:t xml:space="preserve"> be simplest. </w:t>
      </w:r>
      <w:r w:rsidR="007958CB">
        <w:t xml:space="preserve">The budget for each improvement project </w:t>
      </w:r>
      <w:r w:rsidR="00DB1304">
        <w:t xml:space="preserve">should include only new spending that </w:t>
      </w:r>
      <w:r w:rsidR="006F6431">
        <w:t>is</w:t>
      </w:r>
      <w:r w:rsidR="00DB1304">
        <w:t xml:space="preserve"> needed to carry out th</w:t>
      </w:r>
      <w:r w:rsidR="006F6431">
        <w:t>e</w:t>
      </w:r>
      <w:r w:rsidR="00DB1304">
        <w:t xml:space="preserve"> improvement plan. </w:t>
      </w:r>
    </w:p>
    <w:tbl>
      <w:tblPr>
        <w:tblStyle w:val="PlainTable3"/>
        <w:tblpPr w:leftFromText="180" w:rightFromText="180" w:vertAnchor="text" w:horzAnchor="margin" w:tblpY="13"/>
        <w:tblW w:w="9472" w:type="dxa"/>
        <w:tblLook w:val="04A0" w:firstRow="1" w:lastRow="0" w:firstColumn="1" w:lastColumn="0" w:noHBand="0" w:noVBand="1"/>
      </w:tblPr>
      <w:tblGrid>
        <w:gridCol w:w="3317"/>
        <w:gridCol w:w="1538"/>
        <w:gridCol w:w="1539"/>
        <w:gridCol w:w="1539"/>
        <w:gridCol w:w="1539"/>
      </w:tblGrid>
      <w:tr w:rsidR="00DB1304" w14:paraId="514BC531" w14:textId="77777777" w:rsidTr="00DB13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40" w:type="dxa"/>
          </w:tcPr>
          <w:p w14:paraId="71178741" w14:textId="77777777" w:rsidR="00DB1304" w:rsidRDefault="00DB1304" w:rsidP="00DB1304">
            <w:r>
              <w:t>Budget category</w:t>
            </w:r>
          </w:p>
        </w:tc>
        <w:tc>
          <w:tcPr>
            <w:tcW w:w="1558" w:type="dxa"/>
          </w:tcPr>
          <w:p w14:paraId="2EACCD03" w14:textId="77777777" w:rsidR="00DB1304" w:rsidRPr="00C55FF7" w:rsidRDefault="00DB1304" w:rsidP="00DB1304">
            <w:pPr>
              <w:jc w:val="center"/>
              <w:cnfStyle w:val="100000000000" w:firstRow="1" w:lastRow="0" w:firstColumn="0" w:lastColumn="0" w:oddVBand="0" w:evenVBand="0" w:oddHBand="0" w:evenHBand="0" w:firstRowFirstColumn="0" w:firstRowLastColumn="0" w:lastRowFirstColumn="0" w:lastRowLastColumn="0"/>
              <w:rPr>
                <w:b w:val="0"/>
              </w:rPr>
            </w:pPr>
            <w:r w:rsidRPr="00C55FF7">
              <w:rPr>
                <w:b w:val="0"/>
              </w:rPr>
              <w:t>Year 1</w:t>
            </w:r>
          </w:p>
        </w:tc>
        <w:tc>
          <w:tcPr>
            <w:tcW w:w="1558" w:type="dxa"/>
          </w:tcPr>
          <w:p w14:paraId="3641C46E" w14:textId="77777777" w:rsidR="00DB1304" w:rsidRPr="00C55FF7" w:rsidRDefault="00DB1304" w:rsidP="00DB1304">
            <w:pPr>
              <w:jc w:val="center"/>
              <w:cnfStyle w:val="100000000000" w:firstRow="1" w:lastRow="0" w:firstColumn="0" w:lastColumn="0" w:oddVBand="0" w:evenVBand="0" w:oddHBand="0" w:evenHBand="0" w:firstRowFirstColumn="0" w:firstRowLastColumn="0" w:lastRowFirstColumn="0" w:lastRowLastColumn="0"/>
              <w:rPr>
                <w:b w:val="0"/>
              </w:rPr>
            </w:pPr>
            <w:r w:rsidRPr="00C55FF7">
              <w:rPr>
                <w:b w:val="0"/>
              </w:rPr>
              <w:t>Year 2</w:t>
            </w:r>
          </w:p>
        </w:tc>
        <w:tc>
          <w:tcPr>
            <w:tcW w:w="1558" w:type="dxa"/>
          </w:tcPr>
          <w:p w14:paraId="14198FB9" w14:textId="77777777" w:rsidR="00DB1304" w:rsidRPr="00C55FF7" w:rsidRDefault="00DB1304" w:rsidP="00DB1304">
            <w:pPr>
              <w:jc w:val="center"/>
              <w:cnfStyle w:val="100000000000" w:firstRow="1" w:lastRow="0" w:firstColumn="0" w:lastColumn="0" w:oddVBand="0" w:evenVBand="0" w:oddHBand="0" w:evenHBand="0" w:firstRowFirstColumn="0" w:firstRowLastColumn="0" w:lastRowFirstColumn="0" w:lastRowLastColumn="0"/>
              <w:rPr>
                <w:b w:val="0"/>
              </w:rPr>
            </w:pPr>
            <w:r w:rsidRPr="00C55FF7">
              <w:rPr>
                <w:b w:val="0"/>
              </w:rPr>
              <w:t>Year 3</w:t>
            </w:r>
          </w:p>
        </w:tc>
        <w:tc>
          <w:tcPr>
            <w:tcW w:w="1558" w:type="dxa"/>
          </w:tcPr>
          <w:p w14:paraId="33AB64EE" w14:textId="77777777" w:rsidR="00DB1304" w:rsidRPr="00C55FF7" w:rsidRDefault="00DB1304" w:rsidP="00DB1304">
            <w:pPr>
              <w:jc w:val="center"/>
              <w:cnfStyle w:val="100000000000" w:firstRow="1" w:lastRow="0" w:firstColumn="0" w:lastColumn="0" w:oddVBand="0" w:evenVBand="0" w:oddHBand="0" w:evenHBand="0" w:firstRowFirstColumn="0" w:firstRowLastColumn="0" w:lastRowFirstColumn="0" w:lastRowLastColumn="0"/>
              <w:rPr>
                <w:b w:val="0"/>
              </w:rPr>
            </w:pPr>
            <w:r w:rsidRPr="00C55FF7">
              <w:rPr>
                <w:b w:val="0"/>
              </w:rPr>
              <w:t>Year 4</w:t>
            </w:r>
          </w:p>
        </w:tc>
      </w:tr>
      <w:tr w:rsidR="00DB1304" w14:paraId="5E4F5061" w14:textId="77777777" w:rsidTr="00DB1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Pr>
          <w:p w14:paraId="62D8D49F" w14:textId="77777777" w:rsidR="00DB1304" w:rsidRPr="00C55FF7" w:rsidRDefault="00DB1304" w:rsidP="00DB1304">
            <w:pPr>
              <w:rPr>
                <w:b w:val="0"/>
              </w:rPr>
            </w:pPr>
            <w:r w:rsidRPr="00C55FF7">
              <w:rPr>
                <w:b w:val="0"/>
              </w:rPr>
              <w:t>Training</w:t>
            </w:r>
          </w:p>
        </w:tc>
        <w:tc>
          <w:tcPr>
            <w:tcW w:w="1558" w:type="dxa"/>
          </w:tcPr>
          <w:p w14:paraId="3361C036" w14:textId="77777777" w:rsidR="00DB1304" w:rsidRDefault="00DB1304" w:rsidP="00DB1304">
            <w:pPr>
              <w:cnfStyle w:val="000000100000" w:firstRow="0" w:lastRow="0" w:firstColumn="0" w:lastColumn="0" w:oddVBand="0" w:evenVBand="0" w:oddHBand="1" w:evenHBand="0" w:firstRowFirstColumn="0" w:firstRowLastColumn="0" w:lastRowFirstColumn="0" w:lastRowLastColumn="0"/>
            </w:pPr>
          </w:p>
        </w:tc>
        <w:tc>
          <w:tcPr>
            <w:tcW w:w="1558" w:type="dxa"/>
          </w:tcPr>
          <w:p w14:paraId="4817B966" w14:textId="77777777" w:rsidR="00DB1304" w:rsidRDefault="00DB1304" w:rsidP="00DB1304">
            <w:pPr>
              <w:cnfStyle w:val="000000100000" w:firstRow="0" w:lastRow="0" w:firstColumn="0" w:lastColumn="0" w:oddVBand="0" w:evenVBand="0" w:oddHBand="1" w:evenHBand="0" w:firstRowFirstColumn="0" w:firstRowLastColumn="0" w:lastRowFirstColumn="0" w:lastRowLastColumn="0"/>
            </w:pPr>
          </w:p>
        </w:tc>
        <w:tc>
          <w:tcPr>
            <w:tcW w:w="1558" w:type="dxa"/>
          </w:tcPr>
          <w:p w14:paraId="51305977" w14:textId="77777777" w:rsidR="00DB1304" w:rsidRDefault="00DB1304" w:rsidP="00DB1304">
            <w:pPr>
              <w:cnfStyle w:val="000000100000" w:firstRow="0" w:lastRow="0" w:firstColumn="0" w:lastColumn="0" w:oddVBand="0" w:evenVBand="0" w:oddHBand="1" w:evenHBand="0" w:firstRowFirstColumn="0" w:firstRowLastColumn="0" w:lastRowFirstColumn="0" w:lastRowLastColumn="0"/>
            </w:pPr>
          </w:p>
        </w:tc>
        <w:tc>
          <w:tcPr>
            <w:tcW w:w="1558" w:type="dxa"/>
          </w:tcPr>
          <w:p w14:paraId="46E51B26" w14:textId="77777777" w:rsidR="00DB1304" w:rsidRDefault="00DB1304" w:rsidP="00DB1304">
            <w:pPr>
              <w:cnfStyle w:val="000000100000" w:firstRow="0" w:lastRow="0" w:firstColumn="0" w:lastColumn="0" w:oddVBand="0" w:evenVBand="0" w:oddHBand="1" w:evenHBand="0" w:firstRowFirstColumn="0" w:firstRowLastColumn="0" w:lastRowFirstColumn="0" w:lastRowLastColumn="0"/>
            </w:pPr>
          </w:p>
        </w:tc>
      </w:tr>
      <w:tr w:rsidR="00DB1304" w14:paraId="10D71D34" w14:textId="77777777" w:rsidTr="00DB1304">
        <w:tc>
          <w:tcPr>
            <w:cnfStyle w:val="001000000000" w:firstRow="0" w:lastRow="0" w:firstColumn="1" w:lastColumn="0" w:oddVBand="0" w:evenVBand="0" w:oddHBand="0" w:evenHBand="0" w:firstRowFirstColumn="0" w:firstRowLastColumn="0" w:lastRowFirstColumn="0" w:lastRowLastColumn="0"/>
            <w:tcW w:w="3240" w:type="dxa"/>
          </w:tcPr>
          <w:p w14:paraId="23CB6F55" w14:textId="797E99BC" w:rsidR="00DB1304" w:rsidRPr="00C55FF7" w:rsidRDefault="004A2E8E" w:rsidP="004A2E8E">
            <w:pPr>
              <w:rPr>
                <w:b w:val="0"/>
              </w:rPr>
            </w:pPr>
            <w:r>
              <w:rPr>
                <w:b w:val="0"/>
              </w:rPr>
              <w:t>Personnel</w:t>
            </w:r>
          </w:p>
        </w:tc>
        <w:tc>
          <w:tcPr>
            <w:tcW w:w="1558" w:type="dxa"/>
          </w:tcPr>
          <w:p w14:paraId="4E7ADE67" w14:textId="77777777" w:rsidR="00DB1304" w:rsidRDefault="00DB1304" w:rsidP="00DB1304">
            <w:pPr>
              <w:cnfStyle w:val="000000000000" w:firstRow="0" w:lastRow="0" w:firstColumn="0" w:lastColumn="0" w:oddVBand="0" w:evenVBand="0" w:oddHBand="0" w:evenHBand="0" w:firstRowFirstColumn="0" w:firstRowLastColumn="0" w:lastRowFirstColumn="0" w:lastRowLastColumn="0"/>
            </w:pPr>
          </w:p>
        </w:tc>
        <w:tc>
          <w:tcPr>
            <w:tcW w:w="1558" w:type="dxa"/>
          </w:tcPr>
          <w:p w14:paraId="5AB2FD0B" w14:textId="77777777" w:rsidR="00DB1304" w:rsidRDefault="00DB1304" w:rsidP="00DB1304">
            <w:pPr>
              <w:cnfStyle w:val="000000000000" w:firstRow="0" w:lastRow="0" w:firstColumn="0" w:lastColumn="0" w:oddVBand="0" w:evenVBand="0" w:oddHBand="0" w:evenHBand="0" w:firstRowFirstColumn="0" w:firstRowLastColumn="0" w:lastRowFirstColumn="0" w:lastRowLastColumn="0"/>
            </w:pPr>
          </w:p>
        </w:tc>
        <w:tc>
          <w:tcPr>
            <w:tcW w:w="1558" w:type="dxa"/>
          </w:tcPr>
          <w:p w14:paraId="1FA270DB" w14:textId="77777777" w:rsidR="00DB1304" w:rsidRDefault="00DB1304" w:rsidP="00DB1304">
            <w:pPr>
              <w:cnfStyle w:val="000000000000" w:firstRow="0" w:lastRow="0" w:firstColumn="0" w:lastColumn="0" w:oddVBand="0" w:evenVBand="0" w:oddHBand="0" w:evenHBand="0" w:firstRowFirstColumn="0" w:firstRowLastColumn="0" w:lastRowFirstColumn="0" w:lastRowLastColumn="0"/>
            </w:pPr>
          </w:p>
        </w:tc>
        <w:tc>
          <w:tcPr>
            <w:tcW w:w="1558" w:type="dxa"/>
          </w:tcPr>
          <w:p w14:paraId="35D03D94" w14:textId="77777777" w:rsidR="00DB1304" w:rsidRDefault="00DB1304" w:rsidP="00DB1304">
            <w:pPr>
              <w:cnfStyle w:val="000000000000" w:firstRow="0" w:lastRow="0" w:firstColumn="0" w:lastColumn="0" w:oddVBand="0" w:evenVBand="0" w:oddHBand="0" w:evenHBand="0" w:firstRowFirstColumn="0" w:firstRowLastColumn="0" w:lastRowFirstColumn="0" w:lastRowLastColumn="0"/>
            </w:pPr>
          </w:p>
        </w:tc>
      </w:tr>
      <w:tr w:rsidR="00DB1304" w14:paraId="66DD4F60" w14:textId="77777777" w:rsidTr="00DB1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Pr>
          <w:p w14:paraId="2787FD7A" w14:textId="77777777" w:rsidR="00DB1304" w:rsidRPr="00C55FF7" w:rsidRDefault="00DB1304" w:rsidP="00DB1304">
            <w:pPr>
              <w:rPr>
                <w:b w:val="0"/>
              </w:rPr>
            </w:pPr>
            <w:r w:rsidRPr="00C55FF7">
              <w:rPr>
                <w:b w:val="0"/>
              </w:rPr>
              <w:t>Outside professional services</w:t>
            </w:r>
          </w:p>
        </w:tc>
        <w:tc>
          <w:tcPr>
            <w:tcW w:w="1558" w:type="dxa"/>
          </w:tcPr>
          <w:p w14:paraId="271403E5" w14:textId="77777777" w:rsidR="00DB1304" w:rsidRDefault="00DB1304" w:rsidP="00DB1304">
            <w:pPr>
              <w:cnfStyle w:val="000000100000" w:firstRow="0" w:lastRow="0" w:firstColumn="0" w:lastColumn="0" w:oddVBand="0" w:evenVBand="0" w:oddHBand="1" w:evenHBand="0" w:firstRowFirstColumn="0" w:firstRowLastColumn="0" w:lastRowFirstColumn="0" w:lastRowLastColumn="0"/>
            </w:pPr>
          </w:p>
        </w:tc>
        <w:tc>
          <w:tcPr>
            <w:tcW w:w="1558" w:type="dxa"/>
          </w:tcPr>
          <w:p w14:paraId="45E6221C" w14:textId="77777777" w:rsidR="00DB1304" w:rsidRDefault="00DB1304" w:rsidP="00DB1304">
            <w:pPr>
              <w:cnfStyle w:val="000000100000" w:firstRow="0" w:lastRow="0" w:firstColumn="0" w:lastColumn="0" w:oddVBand="0" w:evenVBand="0" w:oddHBand="1" w:evenHBand="0" w:firstRowFirstColumn="0" w:firstRowLastColumn="0" w:lastRowFirstColumn="0" w:lastRowLastColumn="0"/>
            </w:pPr>
          </w:p>
        </w:tc>
        <w:tc>
          <w:tcPr>
            <w:tcW w:w="1558" w:type="dxa"/>
          </w:tcPr>
          <w:p w14:paraId="28B775AC" w14:textId="77777777" w:rsidR="00DB1304" w:rsidRDefault="00DB1304" w:rsidP="00DB1304">
            <w:pPr>
              <w:cnfStyle w:val="000000100000" w:firstRow="0" w:lastRow="0" w:firstColumn="0" w:lastColumn="0" w:oddVBand="0" w:evenVBand="0" w:oddHBand="1" w:evenHBand="0" w:firstRowFirstColumn="0" w:firstRowLastColumn="0" w:lastRowFirstColumn="0" w:lastRowLastColumn="0"/>
            </w:pPr>
          </w:p>
        </w:tc>
        <w:tc>
          <w:tcPr>
            <w:tcW w:w="1558" w:type="dxa"/>
          </w:tcPr>
          <w:p w14:paraId="212A17BC" w14:textId="77777777" w:rsidR="00DB1304" w:rsidRDefault="00DB1304" w:rsidP="00DB1304">
            <w:pPr>
              <w:cnfStyle w:val="000000100000" w:firstRow="0" w:lastRow="0" w:firstColumn="0" w:lastColumn="0" w:oddVBand="0" w:evenVBand="0" w:oddHBand="1" w:evenHBand="0" w:firstRowFirstColumn="0" w:firstRowLastColumn="0" w:lastRowFirstColumn="0" w:lastRowLastColumn="0"/>
            </w:pPr>
          </w:p>
        </w:tc>
      </w:tr>
      <w:tr w:rsidR="00DB1304" w14:paraId="7F5CCFCC" w14:textId="77777777" w:rsidTr="00DB1304">
        <w:tc>
          <w:tcPr>
            <w:cnfStyle w:val="001000000000" w:firstRow="0" w:lastRow="0" w:firstColumn="1" w:lastColumn="0" w:oddVBand="0" w:evenVBand="0" w:oddHBand="0" w:evenHBand="0" w:firstRowFirstColumn="0" w:firstRowLastColumn="0" w:lastRowFirstColumn="0" w:lastRowLastColumn="0"/>
            <w:tcW w:w="3240" w:type="dxa"/>
          </w:tcPr>
          <w:p w14:paraId="533B0C09" w14:textId="77777777" w:rsidR="00DB1304" w:rsidRPr="00C55FF7" w:rsidRDefault="00DB1304" w:rsidP="00DB1304">
            <w:pPr>
              <w:rPr>
                <w:b w:val="0"/>
              </w:rPr>
            </w:pPr>
            <w:r w:rsidRPr="00C55FF7">
              <w:rPr>
                <w:b w:val="0"/>
              </w:rPr>
              <w:t>Depreciation/amortization</w:t>
            </w:r>
          </w:p>
        </w:tc>
        <w:tc>
          <w:tcPr>
            <w:tcW w:w="1558" w:type="dxa"/>
          </w:tcPr>
          <w:p w14:paraId="1B49A045" w14:textId="77777777" w:rsidR="00DB1304" w:rsidRDefault="00DB1304" w:rsidP="00DB1304">
            <w:pPr>
              <w:cnfStyle w:val="000000000000" w:firstRow="0" w:lastRow="0" w:firstColumn="0" w:lastColumn="0" w:oddVBand="0" w:evenVBand="0" w:oddHBand="0" w:evenHBand="0" w:firstRowFirstColumn="0" w:firstRowLastColumn="0" w:lastRowFirstColumn="0" w:lastRowLastColumn="0"/>
            </w:pPr>
          </w:p>
        </w:tc>
        <w:tc>
          <w:tcPr>
            <w:tcW w:w="1558" w:type="dxa"/>
          </w:tcPr>
          <w:p w14:paraId="7296393A" w14:textId="77777777" w:rsidR="00DB1304" w:rsidRDefault="00DB1304" w:rsidP="00DB1304">
            <w:pPr>
              <w:cnfStyle w:val="000000000000" w:firstRow="0" w:lastRow="0" w:firstColumn="0" w:lastColumn="0" w:oddVBand="0" w:evenVBand="0" w:oddHBand="0" w:evenHBand="0" w:firstRowFirstColumn="0" w:firstRowLastColumn="0" w:lastRowFirstColumn="0" w:lastRowLastColumn="0"/>
            </w:pPr>
          </w:p>
        </w:tc>
        <w:tc>
          <w:tcPr>
            <w:tcW w:w="1558" w:type="dxa"/>
          </w:tcPr>
          <w:p w14:paraId="081E4ED3" w14:textId="77777777" w:rsidR="00DB1304" w:rsidRDefault="00DB1304" w:rsidP="00DB1304">
            <w:pPr>
              <w:cnfStyle w:val="000000000000" w:firstRow="0" w:lastRow="0" w:firstColumn="0" w:lastColumn="0" w:oddVBand="0" w:evenVBand="0" w:oddHBand="0" w:evenHBand="0" w:firstRowFirstColumn="0" w:firstRowLastColumn="0" w:lastRowFirstColumn="0" w:lastRowLastColumn="0"/>
            </w:pPr>
          </w:p>
        </w:tc>
        <w:tc>
          <w:tcPr>
            <w:tcW w:w="1558" w:type="dxa"/>
          </w:tcPr>
          <w:p w14:paraId="0DC2A5BC" w14:textId="77777777" w:rsidR="00DB1304" w:rsidRDefault="00DB1304" w:rsidP="00DB1304">
            <w:pPr>
              <w:cnfStyle w:val="000000000000" w:firstRow="0" w:lastRow="0" w:firstColumn="0" w:lastColumn="0" w:oddVBand="0" w:evenVBand="0" w:oddHBand="0" w:evenHBand="0" w:firstRowFirstColumn="0" w:firstRowLastColumn="0" w:lastRowFirstColumn="0" w:lastRowLastColumn="0"/>
            </w:pPr>
          </w:p>
        </w:tc>
      </w:tr>
    </w:tbl>
    <w:p w14:paraId="2DC9D8CF" w14:textId="77AF7A2E" w:rsidR="00B83619" w:rsidRDefault="00DB1304" w:rsidP="006655E7">
      <w:pPr>
        <w:tabs>
          <w:tab w:val="left" w:pos="360"/>
        </w:tabs>
        <w:spacing w:before="240"/>
        <w:ind w:left="360"/>
      </w:pPr>
      <w:r>
        <w:t xml:space="preserve">Before the budget is accepted and the project started, a more detailed budget, including a budget </w:t>
      </w:r>
      <w:r w:rsidR="00B83619">
        <w:t>by milestone and deliverable</w:t>
      </w:r>
      <w:r>
        <w:t xml:space="preserve"> will be needed</w:t>
      </w:r>
      <w:r w:rsidR="00B83619">
        <w:t>.</w:t>
      </w:r>
    </w:p>
    <w:p w14:paraId="482ED75E" w14:textId="45BFDA1C" w:rsidR="00DA4438" w:rsidRDefault="002B6B9E" w:rsidP="00E1539F">
      <w:pPr>
        <w:pStyle w:val="ListParagraph"/>
        <w:numPr>
          <w:ilvl w:val="0"/>
          <w:numId w:val="40"/>
        </w:numPr>
        <w:spacing w:before="240"/>
      </w:pPr>
      <w:r w:rsidRPr="006655E7">
        <w:rPr>
          <w:rStyle w:val="Heading4Char"/>
          <w:b/>
        </w:rPr>
        <w:t xml:space="preserve">Metrics to </w:t>
      </w:r>
      <w:r w:rsidR="006F6431">
        <w:rPr>
          <w:rStyle w:val="Heading4Char"/>
          <w:b/>
        </w:rPr>
        <w:t>t</w:t>
      </w:r>
      <w:r w:rsidR="00EF28BA" w:rsidRPr="006655E7">
        <w:rPr>
          <w:rStyle w:val="Heading4Char"/>
          <w:b/>
        </w:rPr>
        <w:t>rack</w:t>
      </w:r>
      <w:r w:rsidR="006F6431">
        <w:rPr>
          <w:rStyle w:val="Heading4Char"/>
          <w:b/>
        </w:rPr>
        <w:t xml:space="preserve"> to measure success</w:t>
      </w:r>
      <w:r>
        <w:t xml:space="preserve">: </w:t>
      </w:r>
      <w:r w:rsidR="00DA4438">
        <w:t>It is important to begin thinking early</w:t>
      </w:r>
      <w:r w:rsidR="00276C0C">
        <w:t xml:space="preserve"> on</w:t>
      </w:r>
      <w:r w:rsidR="00DA4438">
        <w:t xml:space="preserve"> about how an improvement </w:t>
      </w:r>
      <w:r w:rsidR="005D76B8">
        <w:t>project</w:t>
      </w:r>
      <w:r w:rsidR="006F6431">
        <w:t>’s success will be measured</w:t>
      </w:r>
      <w:r w:rsidR="00DA4438">
        <w:t xml:space="preserve">. </w:t>
      </w:r>
      <w:r w:rsidR="005D76B8">
        <w:t>I</w:t>
      </w:r>
      <w:r w:rsidR="00DA4438">
        <w:t>f the project save</w:t>
      </w:r>
      <w:r w:rsidR="005D76B8">
        <w:t>s</w:t>
      </w:r>
      <w:r w:rsidR="00DA4438">
        <w:t xml:space="preserve"> the community money or improves service, it is </w:t>
      </w:r>
      <w:r w:rsidR="006F6431">
        <w:t xml:space="preserve">important </w:t>
      </w:r>
      <w:r w:rsidR="00DA4438">
        <w:t xml:space="preserve">to be able to </w:t>
      </w:r>
      <w:r w:rsidR="006F6431">
        <w:t xml:space="preserve">show </w:t>
      </w:r>
      <w:r w:rsidR="00DA4438">
        <w:t>the success. On the other hand, if the project does not go as planned, it is important to know what did not work</w:t>
      </w:r>
      <w:r w:rsidR="00694D0B">
        <w:t xml:space="preserve"> so that it can be improved</w:t>
      </w:r>
      <w:r w:rsidR="00DA4438">
        <w:t xml:space="preserve">. </w:t>
      </w:r>
    </w:p>
    <w:p w14:paraId="5208FB68" w14:textId="50A64F04" w:rsidR="00DA4438" w:rsidRDefault="00DA4438" w:rsidP="006655E7">
      <w:pPr>
        <w:spacing w:before="240"/>
        <w:ind w:left="360"/>
      </w:pPr>
      <w:r>
        <w:t xml:space="preserve">Metrics </w:t>
      </w:r>
      <w:r w:rsidR="00514DBD">
        <w:t xml:space="preserve">should be </w:t>
      </w:r>
      <w:r w:rsidR="006F6431">
        <w:t>simple</w:t>
      </w:r>
      <w:r>
        <w:t xml:space="preserve">. For instance, </w:t>
      </w:r>
      <w:r w:rsidR="00514DBD">
        <w:t xml:space="preserve">if </w:t>
      </w:r>
      <w:r>
        <w:t xml:space="preserve">the </w:t>
      </w:r>
      <w:r w:rsidR="00514DBD">
        <w:t>expected benefit is an increase in generation efficiency to 14 kWh/gallon, the</w:t>
      </w:r>
      <w:r>
        <w:t>n</w:t>
      </w:r>
      <w:r w:rsidR="00514DBD">
        <w:t xml:space="preserve"> generation efficiency</w:t>
      </w:r>
      <w:r>
        <w:t xml:space="preserve"> should be </w:t>
      </w:r>
      <w:r w:rsidR="006F6431">
        <w:t xml:space="preserve">a metric that is </w:t>
      </w:r>
      <w:r>
        <w:t>tracked</w:t>
      </w:r>
      <w:r w:rsidR="00514DBD">
        <w:t xml:space="preserve">. </w:t>
      </w:r>
    </w:p>
    <w:p w14:paraId="5CC2E555" w14:textId="4C4EEF25" w:rsidR="00EF28BA" w:rsidRDefault="00DA4438" w:rsidP="006655E7">
      <w:pPr>
        <w:spacing w:before="240"/>
        <w:ind w:left="360"/>
      </w:pPr>
      <w:r>
        <w:t>T</w:t>
      </w:r>
      <w:r w:rsidR="00514DBD">
        <w:t>he frequency of tracking</w:t>
      </w:r>
      <w:r>
        <w:t xml:space="preserve"> is also important to think about because depending on the answer, it may require different types of </w:t>
      </w:r>
      <w:r w:rsidR="00F876EA">
        <w:t>equipment</w:t>
      </w:r>
      <w:r w:rsidR="00514DBD">
        <w:t xml:space="preserve">. </w:t>
      </w:r>
      <w:r>
        <w:t xml:space="preserve">The </w:t>
      </w:r>
      <w:r w:rsidR="00514DBD">
        <w:t>interval</w:t>
      </w:r>
      <w:r w:rsidR="00977A03">
        <w:t>, or frequency,</w:t>
      </w:r>
      <w:r w:rsidR="00514DBD">
        <w:t xml:space="preserve"> </w:t>
      </w:r>
      <w:r w:rsidR="000E274A">
        <w:t xml:space="preserve">of measuring metrics </w:t>
      </w:r>
      <w:r>
        <w:t>should be meaningful and</w:t>
      </w:r>
      <w:r w:rsidR="00514DBD">
        <w:t xml:space="preserve"> give </w:t>
      </w:r>
      <w:r>
        <w:t xml:space="preserve">time </w:t>
      </w:r>
      <w:r w:rsidR="00514DBD">
        <w:t xml:space="preserve">to make corrections if </w:t>
      </w:r>
      <w:r>
        <w:t xml:space="preserve">the project is </w:t>
      </w:r>
      <w:r w:rsidR="00514DBD">
        <w:t xml:space="preserve">not working as expected. </w:t>
      </w:r>
      <w:r w:rsidR="00EF28BA">
        <w:t xml:space="preserve"> </w:t>
      </w:r>
      <w:r>
        <w:t xml:space="preserve">It is also possible that a project </w:t>
      </w:r>
      <w:r w:rsidR="000E274A">
        <w:t xml:space="preserve">will </w:t>
      </w:r>
      <w:r>
        <w:t xml:space="preserve">be tracked more frequently early on so that things can be tweaked and improved. </w:t>
      </w:r>
    </w:p>
    <w:p w14:paraId="2B5D6CA7" w14:textId="0412DBCD" w:rsidR="00FE0BC8" w:rsidRDefault="002B6B9E" w:rsidP="00E1539F">
      <w:pPr>
        <w:pStyle w:val="ListParagraph"/>
        <w:numPr>
          <w:ilvl w:val="0"/>
          <w:numId w:val="40"/>
        </w:numPr>
      </w:pPr>
      <w:r w:rsidRPr="006655E7">
        <w:rPr>
          <w:rStyle w:val="Heading4Char"/>
          <w:b/>
        </w:rPr>
        <w:t>Accountability</w:t>
      </w:r>
      <w:r>
        <w:t xml:space="preserve">: </w:t>
      </w:r>
      <w:r w:rsidR="00FE0BC8">
        <w:t>M</w:t>
      </w:r>
      <w:r w:rsidR="00CA2123">
        <w:t xml:space="preserve">aking sure that someone holds the utility accountable for </w:t>
      </w:r>
      <w:r w:rsidR="00FE0BC8">
        <w:t xml:space="preserve">improvement </w:t>
      </w:r>
      <w:r w:rsidR="00977A03">
        <w:t xml:space="preserve">projects and the overall improvement plan </w:t>
      </w:r>
      <w:r w:rsidR="00CA2123">
        <w:t xml:space="preserve">can be </w:t>
      </w:r>
      <w:r w:rsidR="00FE0BC8">
        <w:t>an</w:t>
      </w:r>
      <w:r w:rsidR="00CA2123">
        <w:t xml:space="preserve"> important</w:t>
      </w:r>
      <w:r w:rsidR="00FE0BC8">
        <w:t xml:space="preserve"> part of </w:t>
      </w:r>
      <w:r w:rsidR="00700D46">
        <w:t xml:space="preserve">the </w:t>
      </w:r>
      <w:r w:rsidR="00FE0BC8">
        <w:t>success</w:t>
      </w:r>
      <w:r w:rsidR="00CA2123">
        <w:t xml:space="preserve">. </w:t>
      </w:r>
      <w:r w:rsidR="00977A03">
        <w:t>T</w:t>
      </w:r>
      <w:r w:rsidR="00CA2123">
        <w:t xml:space="preserve">he utility board </w:t>
      </w:r>
      <w:r w:rsidR="00FE0BC8">
        <w:t xml:space="preserve">is the </w:t>
      </w:r>
      <w:r w:rsidR="00CA2123">
        <w:t xml:space="preserve">most likely </w:t>
      </w:r>
      <w:r w:rsidR="00FE0BC8">
        <w:t xml:space="preserve">body </w:t>
      </w:r>
      <w:r w:rsidR="00CA2123">
        <w:t xml:space="preserve">to hold </w:t>
      </w:r>
      <w:r w:rsidR="00FE0BC8">
        <w:t xml:space="preserve">the utility </w:t>
      </w:r>
      <w:r w:rsidR="00CA2123">
        <w:t>accountable</w:t>
      </w:r>
      <w:r w:rsidR="000E274A">
        <w:t>. T</w:t>
      </w:r>
      <w:r w:rsidR="00FE0BC8">
        <w:t xml:space="preserve">he utility’s </w:t>
      </w:r>
      <w:r w:rsidR="00CA2123">
        <w:t>customers</w:t>
      </w:r>
      <w:r w:rsidR="00FE0BC8">
        <w:t xml:space="preserve"> should </w:t>
      </w:r>
      <w:r w:rsidR="000E274A">
        <w:t>be informed so they can help hold the utility accountable</w:t>
      </w:r>
      <w:r w:rsidR="00CA2123">
        <w:t xml:space="preserve">. </w:t>
      </w:r>
    </w:p>
    <w:p w14:paraId="6DE5E7A1" w14:textId="0BC39D74" w:rsidR="00253BD3" w:rsidRDefault="00FE0BC8" w:rsidP="006655E7">
      <w:pPr>
        <w:ind w:left="360"/>
      </w:pPr>
      <w:r>
        <w:t xml:space="preserve">The utility manager should have a </w:t>
      </w:r>
      <w:r w:rsidR="00CA2123">
        <w:t xml:space="preserve">plan for when </w:t>
      </w:r>
      <w:r w:rsidR="00253BD3">
        <w:t xml:space="preserve">to provide </w:t>
      </w:r>
      <w:r w:rsidR="00CA2123">
        <w:t>updates</w:t>
      </w:r>
      <w:r>
        <w:t xml:space="preserve"> and </w:t>
      </w:r>
      <w:r w:rsidR="00CA2123">
        <w:t xml:space="preserve">what </w:t>
      </w:r>
      <w:r>
        <w:t>the updates will</w:t>
      </w:r>
      <w:r w:rsidR="00CA2123">
        <w:t xml:space="preserve"> include. </w:t>
      </w:r>
      <w:r>
        <w:t>The schedule for updating stakeholders</w:t>
      </w:r>
      <w:r w:rsidR="000E274A">
        <w:t xml:space="preserve">, including the board and customers, </w:t>
      </w:r>
      <w:r>
        <w:t>should be r</w:t>
      </w:r>
      <w:r w:rsidR="00B83619">
        <w:t>ealistic</w:t>
      </w:r>
      <w:r>
        <w:t xml:space="preserve"> both for the</w:t>
      </w:r>
      <w:r w:rsidR="00B83619">
        <w:t xml:space="preserve"> utility and for others</w:t>
      </w:r>
      <w:r>
        <w:t>’ schedules</w:t>
      </w:r>
      <w:r w:rsidR="00B83619">
        <w:t>.</w:t>
      </w:r>
      <w:r>
        <w:t xml:space="preserve"> </w:t>
      </w:r>
    </w:p>
    <w:p w14:paraId="6B9F8DA6" w14:textId="36660452" w:rsidR="00253BD3" w:rsidRDefault="00253BD3" w:rsidP="00253BD3">
      <w:pPr>
        <w:ind w:left="720"/>
      </w:pPr>
      <w:r>
        <w:t>E</w:t>
      </w:r>
      <w:r w:rsidR="00977A03">
        <w:t>xample</w:t>
      </w:r>
      <w:r>
        <w:t>s:</w:t>
      </w:r>
    </w:p>
    <w:p w14:paraId="29DF94CD" w14:textId="4B1990E1" w:rsidR="00253BD3" w:rsidRDefault="00253BD3" w:rsidP="00E1539F">
      <w:pPr>
        <w:pStyle w:val="ListParagraph"/>
        <w:numPr>
          <w:ilvl w:val="0"/>
          <w:numId w:val="39"/>
        </w:numPr>
      </w:pPr>
      <w:r>
        <w:t xml:space="preserve">Twice-yearly </w:t>
      </w:r>
      <w:r w:rsidR="00B83619">
        <w:t>meeting</w:t>
      </w:r>
      <w:r>
        <w:t xml:space="preserve"> and presentation to utility board</w:t>
      </w:r>
      <w:r w:rsidR="00B83619">
        <w:t xml:space="preserve"> </w:t>
      </w:r>
      <w:r w:rsidR="001D67CA">
        <w:t>on progress to reduce outages</w:t>
      </w:r>
    </w:p>
    <w:p w14:paraId="044F1CE4" w14:textId="70E11D0C" w:rsidR="00253BD3" w:rsidRDefault="00253BD3" w:rsidP="00E1539F">
      <w:pPr>
        <w:pStyle w:val="ListParagraph"/>
        <w:numPr>
          <w:ilvl w:val="0"/>
          <w:numId w:val="39"/>
        </w:numPr>
      </w:pPr>
      <w:r>
        <w:t>Monthly e</w:t>
      </w:r>
      <w:r w:rsidR="00B83619">
        <w:t>mail</w:t>
      </w:r>
      <w:r>
        <w:t xml:space="preserve"> to customers</w:t>
      </w:r>
      <w:r w:rsidR="001D67CA">
        <w:t xml:space="preserve"> or a utility website on efforts to reduce fuel costs through generation efficiency improvements</w:t>
      </w:r>
    </w:p>
    <w:p w14:paraId="1318BB6C" w14:textId="719F53BF" w:rsidR="00E900E0" w:rsidRDefault="008F196B" w:rsidP="008F196B">
      <w:pPr>
        <w:pStyle w:val="Heading2"/>
      </w:pPr>
      <w:bookmarkStart w:id="14" w:name="_Toc532304681"/>
      <w:r>
        <w:t>Implementing improvements: Developing a multi-year budget</w:t>
      </w:r>
      <w:bookmarkEnd w:id="14"/>
      <w:r>
        <w:t xml:space="preserve"> </w:t>
      </w:r>
    </w:p>
    <w:p w14:paraId="65C91305" w14:textId="551ED4E2" w:rsidR="0046038A" w:rsidRDefault="00BD5D72" w:rsidP="003731B8">
      <w:pPr>
        <w:rPr>
          <w:rFonts w:eastAsia="Times New Roman"/>
        </w:rPr>
      </w:pPr>
      <w:r>
        <w:rPr>
          <w:rFonts w:eastAsia="Times New Roman"/>
        </w:rPr>
        <w:t>T</w:t>
      </w:r>
      <w:r w:rsidR="0046038A">
        <w:rPr>
          <w:rFonts w:eastAsia="Times New Roman"/>
        </w:rPr>
        <w:t xml:space="preserve">he utility will develop several individual improvement plans that </w:t>
      </w:r>
      <w:r>
        <w:rPr>
          <w:rFonts w:eastAsia="Times New Roman"/>
        </w:rPr>
        <w:t>may</w:t>
      </w:r>
      <w:r w:rsidR="0046038A">
        <w:rPr>
          <w:rFonts w:eastAsia="Times New Roman"/>
        </w:rPr>
        <w:t xml:space="preserve"> spread out over several years. It is likely that </w:t>
      </w:r>
      <w:r>
        <w:rPr>
          <w:rFonts w:eastAsia="Times New Roman"/>
        </w:rPr>
        <w:t xml:space="preserve">the utility will </w:t>
      </w:r>
      <w:r w:rsidR="0046038A">
        <w:rPr>
          <w:rFonts w:eastAsia="Times New Roman"/>
        </w:rPr>
        <w:t xml:space="preserve">not </w:t>
      </w:r>
      <w:r>
        <w:rPr>
          <w:rFonts w:eastAsia="Times New Roman"/>
        </w:rPr>
        <w:t xml:space="preserve">be able to implement </w:t>
      </w:r>
      <w:r w:rsidR="0046038A">
        <w:rPr>
          <w:rFonts w:eastAsia="Times New Roman"/>
        </w:rPr>
        <w:t xml:space="preserve">all of the plans, either due to a lack of time or resources. </w:t>
      </w:r>
      <w:r>
        <w:rPr>
          <w:rFonts w:eastAsia="Times New Roman"/>
        </w:rPr>
        <w:t>T</w:t>
      </w:r>
      <w:r w:rsidR="0046038A">
        <w:rPr>
          <w:rFonts w:eastAsia="Times New Roman"/>
        </w:rPr>
        <w:t xml:space="preserve">he utility </w:t>
      </w:r>
      <w:r>
        <w:rPr>
          <w:rFonts w:eastAsia="Times New Roman"/>
        </w:rPr>
        <w:t xml:space="preserve">will have to prioritize improvement </w:t>
      </w:r>
      <w:r w:rsidR="00977A03">
        <w:rPr>
          <w:rFonts w:eastAsia="Times New Roman"/>
        </w:rPr>
        <w:t>in</w:t>
      </w:r>
      <w:r w:rsidR="0046038A">
        <w:rPr>
          <w:rFonts w:eastAsia="Times New Roman"/>
        </w:rPr>
        <w:t xml:space="preserve"> </w:t>
      </w:r>
      <w:r>
        <w:rPr>
          <w:rFonts w:eastAsia="Times New Roman"/>
        </w:rPr>
        <w:t>the</w:t>
      </w:r>
      <w:r w:rsidR="0046038A">
        <w:rPr>
          <w:rFonts w:eastAsia="Times New Roman"/>
        </w:rPr>
        <w:t xml:space="preserve"> multi-year budget</w:t>
      </w:r>
      <w:r w:rsidR="000E274A">
        <w:rPr>
          <w:rFonts w:eastAsia="Times New Roman"/>
        </w:rPr>
        <w:t>, doing the most important first and moving on from there</w:t>
      </w:r>
      <w:r w:rsidR="0046038A">
        <w:rPr>
          <w:rFonts w:eastAsia="Times New Roman"/>
        </w:rPr>
        <w:t xml:space="preserve">. </w:t>
      </w:r>
    </w:p>
    <w:p w14:paraId="3B0CE926" w14:textId="590728B6" w:rsidR="00722E53" w:rsidRPr="00187091" w:rsidRDefault="00722E53" w:rsidP="00187091">
      <w:r w:rsidRPr="00187091">
        <w:t>For many PCE-eligible utilities, a public budget process is required. In cities, budgets are approved after public hearings and the budget plan is approved by the city council</w:t>
      </w:r>
      <w:r w:rsidR="000E274A">
        <w:t>/assembly</w:t>
      </w:r>
      <w:r w:rsidRPr="00187091">
        <w:t xml:space="preserve">. Likewise, most tribes and non-profits have budget plans that must be approved by the governing body. </w:t>
      </w:r>
      <w:r w:rsidRPr="00187091">
        <w:rPr>
          <w:noProof/>
        </w:rPr>
        <mc:AlternateContent>
          <mc:Choice Requires="wpg">
            <w:drawing>
              <wp:anchor distT="0" distB="0" distL="114300" distR="114300" simplePos="0" relativeHeight="252114944" behindDoc="1" locked="0" layoutInCell="1" allowOverlap="1" wp14:anchorId="795923D4" wp14:editId="2167BE4C">
                <wp:simplePos x="0" y="0"/>
                <wp:positionH relativeFrom="page">
                  <wp:posOffset>2869565</wp:posOffset>
                </wp:positionH>
                <wp:positionV relativeFrom="page">
                  <wp:posOffset>6329045</wp:posOffset>
                </wp:positionV>
                <wp:extent cx="1270" cy="1270"/>
                <wp:effectExtent l="12065" t="4445" r="5715" b="13335"/>
                <wp:wrapNone/>
                <wp:docPr id="3732" name="Group 3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4519" y="9967"/>
                          <a:chExt cx="2" cy="2"/>
                        </a:xfrm>
                      </wpg:grpSpPr>
                      <wps:wsp>
                        <wps:cNvPr id="3733" name="Freeform 3430"/>
                        <wps:cNvSpPr>
                          <a:spLocks/>
                        </wps:cNvSpPr>
                        <wps:spPr bwMode="auto">
                          <a:xfrm>
                            <a:off x="4519" y="9967"/>
                            <a:ext cx="2" cy="2"/>
                          </a:xfrm>
                          <a:custGeom>
                            <a:avLst/>
                            <a:gdLst>
                              <a:gd name="T0" fmla="+- 0 9968 9967"/>
                              <a:gd name="T1" fmla="*/ 9968 h 1"/>
                              <a:gd name="T2" fmla="+- 0 9970 9967"/>
                              <a:gd name="T3" fmla="*/ 9970 h 1"/>
                            </a:gdLst>
                            <a:ahLst/>
                            <a:cxnLst>
                              <a:cxn ang="0">
                                <a:pos x="0" y="T1"/>
                              </a:cxn>
                              <a:cxn ang="0">
                                <a:pos x="0" y="T3"/>
                              </a:cxn>
                            </a:cxnLst>
                            <a:rect l="0" t="0" r="r" b="b"/>
                            <a:pathLst>
                              <a:path h="1">
                                <a:moveTo>
                                  <a:pt x="0" y="1"/>
                                </a:moveTo>
                                <a:lnTo>
                                  <a:pt x="0" y="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2E1F52" id="Group 3429" o:spid="_x0000_s1026" style="position:absolute;margin-left:225.95pt;margin-top:498.35pt;width:.1pt;height:.1pt;z-index:-251201536;mso-position-horizontal-relative:page;mso-position-vertical-relative:page" coordorigin="4519,9967"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">
                <v:shape id="Freeform 3430" o:spid="_x0000_s1027" style="position:absolute;left:4519;top:9967;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" path="m,1l,3e" filled="f" strokeweight="0">
                  <v:path arrowok="t" o:connecttype="custom" o:connectlocs="0,19936;0,19940" o:connectangles="0,0"/>
                </v:shape>
                <w10:wrap anchorx="page" anchory="page"/>
              </v:group>
            </w:pict>
          </mc:Fallback>
        </mc:AlternateContent>
      </w:r>
      <w:r w:rsidRPr="00187091">
        <w:t xml:space="preserve"> </w:t>
      </w:r>
    </w:p>
    <w:p w14:paraId="1C57C2A2" w14:textId="28CBB7DB" w:rsidR="00D47992" w:rsidRPr="008F196B" w:rsidRDefault="00D47992" w:rsidP="008F196B">
      <w:pPr>
        <w:rPr>
          <w:rFonts w:eastAsia="Times New Roman"/>
          <w:bCs/>
          <w:spacing w:val="-1"/>
        </w:rPr>
      </w:pPr>
      <w:r w:rsidRPr="00D1633C">
        <w:rPr>
          <w:noProof/>
        </w:rPr>
        <mc:AlternateContent>
          <mc:Choice Requires="wpg">
            <w:drawing>
              <wp:anchor distT="0" distB="0" distL="114300" distR="114300" simplePos="0" relativeHeight="252001280" behindDoc="1" locked="0" layoutInCell="1" allowOverlap="1" wp14:anchorId="2CBA773D" wp14:editId="23FC2C39">
                <wp:simplePos x="0" y="0"/>
                <wp:positionH relativeFrom="page">
                  <wp:posOffset>1973580</wp:posOffset>
                </wp:positionH>
                <wp:positionV relativeFrom="page">
                  <wp:posOffset>2964180</wp:posOffset>
                </wp:positionV>
                <wp:extent cx="1270" cy="1270"/>
                <wp:effectExtent l="11430" t="11430" r="6350" b="6350"/>
                <wp:wrapNone/>
                <wp:docPr id="3730" name="Group 3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3108" y="4668"/>
                          <a:chExt cx="2" cy="2"/>
                        </a:xfrm>
                      </wpg:grpSpPr>
                      <wps:wsp>
                        <wps:cNvPr id="3731" name="Freeform 3428"/>
                        <wps:cNvSpPr>
                          <a:spLocks/>
                        </wps:cNvSpPr>
                        <wps:spPr bwMode="auto">
                          <a:xfrm>
                            <a:off x="3108" y="4668"/>
                            <a:ext cx="2" cy="2"/>
                          </a:xfrm>
                          <a:custGeom>
                            <a:avLst/>
                            <a:gdLst>
                              <a:gd name="T0" fmla="+- 0 4669 4668"/>
                              <a:gd name="T1" fmla="*/ 4669 h 1"/>
                              <a:gd name="T2" fmla="+- 0 4670 4668"/>
                              <a:gd name="T3" fmla="*/ 4670 h 1"/>
                            </a:gdLst>
                            <a:ahLst/>
                            <a:cxnLst>
                              <a:cxn ang="0">
                                <a:pos x="0" y="T1"/>
                              </a:cxn>
                              <a:cxn ang="0">
                                <a:pos x="0" y="T3"/>
                              </a:cxn>
                            </a:cxnLst>
                            <a:rect l="0" t="0" r="r" b="b"/>
                            <a:pathLst>
                              <a:path h="1">
                                <a:moveTo>
                                  <a:pt x="0" y="1"/>
                                </a:moveTo>
                                <a:lnTo>
                                  <a:pt x="0" y="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A806E4" id="Group 3427" o:spid="_x0000_s1026" style="position:absolute;margin-left:155.4pt;margin-top:233.4pt;width:.1pt;height:.1pt;z-index:-251315200;mso-position-horizontal-relative:page;mso-position-vertical-relative:page" coordorigin="3108,4668"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">
                <v:shape id="Freeform 3428" o:spid="_x0000_s1027" style="position:absolute;left:3108;top:4668;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" path="m,1l,2e" filled="f" strokeweight="0">
                  <v:path arrowok="t" o:connecttype="custom" o:connectlocs="0,9338;0,9340" o:connectangles="0,0"/>
                </v:shape>
                <w10:wrap anchorx="page" anchory="page"/>
              </v:group>
            </w:pict>
          </mc:Fallback>
        </mc:AlternateContent>
      </w:r>
      <w:r w:rsidR="00977A03">
        <w:rPr>
          <w:rFonts w:eastAsia="Times New Roman"/>
          <w:bCs/>
          <w:spacing w:val="-1"/>
        </w:rPr>
        <w:t>I</w:t>
      </w:r>
      <w:r w:rsidR="00722E53">
        <w:rPr>
          <w:rFonts w:eastAsia="Times New Roman"/>
          <w:bCs/>
          <w:spacing w:val="-1"/>
        </w:rPr>
        <w:t>t can be compl</w:t>
      </w:r>
      <w:r w:rsidR="009E572C">
        <w:rPr>
          <w:rFonts w:eastAsia="Times New Roman"/>
          <w:bCs/>
          <w:spacing w:val="-1"/>
        </w:rPr>
        <w:t>icated</w:t>
      </w:r>
      <w:r w:rsidR="00722E53">
        <w:rPr>
          <w:rFonts w:eastAsia="Times New Roman"/>
          <w:bCs/>
          <w:spacing w:val="-1"/>
        </w:rPr>
        <w:t xml:space="preserve"> and time consuming to develop and pass a budget, </w:t>
      </w:r>
      <w:r w:rsidR="00977A03">
        <w:rPr>
          <w:rFonts w:eastAsia="Times New Roman"/>
          <w:bCs/>
          <w:spacing w:val="-1"/>
        </w:rPr>
        <w:t>enough</w:t>
      </w:r>
      <w:r w:rsidR="00977A03" w:rsidRPr="008F196B">
        <w:rPr>
          <w:rFonts w:eastAsia="Times New Roman"/>
          <w:bCs/>
          <w:spacing w:val="-1"/>
        </w:rPr>
        <w:t xml:space="preserve"> </w:t>
      </w:r>
      <w:r w:rsidR="008F196B" w:rsidRPr="008F196B">
        <w:rPr>
          <w:rFonts w:eastAsia="Times New Roman"/>
          <w:bCs/>
          <w:spacing w:val="-1"/>
        </w:rPr>
        <w:t xml:space="preserve">time </w:t>
      </w:r>
      <w:r w:rsidR="00722E53">
        <w:rPr>
          <w:rFonts w:eastAsia="Times New Roman"/>
          <w:bCs/>
          <w:spacing w:val="-1"/>
        </w:rPr>
        <w:t xml:space="preserve">must be allowed </w:t>
      </w:r>
      <w:r w:rsidR="009E572C">
        <w:rPr>
          <w:rFonts w:eastAsia="Times New Roman"/>
          <w:bCs/>
          <w:spacing w:val="-1"/>
        </w:rPr>
        <w:t>for the</w:t>
      </w:r>
      <w:r w:rsidR="009E572C" w:rsidRPr="008F196B">
        <w:rPr>
          <w:rFonts w:eastAsia="Times New Roman"/>
          <w:bCs/>
          <w:spacing w:val="-1"/>
        </w:rPr>
        <w:t xml:space="preserve"> </w:t>
      </w:r>
      <w:r w:rsidR="008F196B" w:rsidRPr="008F196B">
        <w:rPr>
          <w:rFonts w:eastAsia="Times New Roman"/>
          <w:bCs/>
          <w:spacing w:val="-1"/>
        </w:rPr>
        <w:t>budget</w:t>
      </w:r>
      <w:r w:rsidR="00722E53">
        <w:rPr>
          <w:rFonts w:eastAsia="Times New Roman"/>
          <w:bCs/>
          <w:spacing w:val="-1"/>
        </w:rPr>
        <w:t xml:space="preserve">-making process. The </w:t>
      </w:r>
      <w:r w:rsidR="009E572C">
        <w:rPr>
          <w:rFonts w:eastAsia="Times New Roman"/>
          <w:bCs/>
          <w:spacing w:val="-1"/>
        </w:rPr>
        <w:t xml:space="preserve">amount of </w:t>
      </w:r>
      <w:r w:rsidR="00722E53">
        <w:rPr>
          <w:rFonts w:eastAsia="Times New Roman"/>
          <w:bCs/>
          <w:spacing w:val="-1"/>
        </w:rPr>
        <w:t xml:space="preserve">time needed is </w:t>
      </w:r>
      <w:r w:rsidR="009E572C">
        <w:rPr>
          <w:rFonts w:eastAsia="Times New Roman"/>
          <w:bCs/>
          <w:spacing w:val="-1"/>
        </w:rPr>
        <w:t>different for</w:t>
      </w:r>
      <w:r w:rsidR="008F196B" w:rsidRPr="008F196B">
        <w:rPr>
          <w:rFonts w:eastAsia="Times New Roman"/>
          <w:bCs/>
          <w:spacing w:val="-1"/>
        </w:rPr>
        <w:t xml:space="preserve"> </w:t>
      </w:r>
      <w:r w:rsidR="00722E53">
        <w:rPr>
          <w:rFonts w:eastAsia="Times New Roman"/>
          <w:bCs/>
          <w:spacing w:val="-1"/>
        </w:rPr>
        <w:t xml:space="preserve">each </w:t>
      </w:r>
      <w:r w:rsidR="008F196B" w:rsidRPr="008F196B">
        <w:rPr>
          <w:rFonts w:eastAsia="Times New Roman"/>
          <w:bCs/>
          <w:spacing w:val="-1"/>
        </w:rPr>
        <w:t xml:space="preserve">organization, </w:t>
      </w:r>
      <w:r w:rsidR="00722E53">
        <w:rPr>
          <w:rFonts w:eastAsia="Times New Roman"/>
          <w:bCs/>
          <w:spacing w:val="-1"/>
        </w:rPr>
        <w:t xml:space="preserve">but it can take </w:t>
      </w:r>
      <w:r w:rsidR="008F196B" w:rsidRPr="008F196B">
        <w:rPr>
          <w:rFonts w:eastAsia="Times New Roman"/>
          <w:bCs/>
          <w:spacing w:val="-1"/>
        </w:rPr>
        <w:t>several months</w:t>
      </w:r>
      <w:r w:rsidR="00722E53">
        <w:rPr>
          <w:rFonts w:eastAsia="Times New Roman"/>
          <w:bCs/>
          <w:spacing w:val="-1"/>
        </w:rPr>
        <w:t xml:space="preserve"> from start to finish</w:t>
      </w:r>
      <w:r w:rsidR="008F196B" w:rsidRPr="008F196B">
        <w:rPr>
          <w:rFonts w:eastAsia="Times New Roman"/>
          <w:bCs/>
          <w:spacing w:val="-1"/>
        </w:rPr>
        <w:t xml:space="preserve">. </w:t>
      </w:r>
      <w:r w:rsidR="009E572C">
        <w:rPr>
          <w:rFonts w:eastAsia="Times New Roman"/>
          <w:bCs/>
          <w:spacing w:val="-1"/>
        </w:rPr>
        <w:t>I</w:t>
      </w:r>
      <w:r w:rsidR="00722E53">
        <w:rPr>
          <w:rFonts w:eastAsia="Times New Roman"/>
          <w:bCs/>
          <w:spacing w:val="-1"/>
        </w:rPr>
        <w:t>t is important to give enough time to go through all of the required steps.</w:t>
      </w:r>
    </w:p>
    <w:p w14:paraId="11CB4E79" w14:textId="356459F6" w:rsidR="00D47992" w:rsidRDefault="00EF28BA" w:rsidP="00F953B9">
      <w:pPr>
        <w:pStyle w:val="Heading3"/>
      </w:pPr>
      <w:r>
        <w:t>General principles for developing budget</w:t>
      </w:r>
    </w:p>
    <w:p w14:paraId="49945463" w14:textId="378FF9DE" w:rsidR="00722E53" w:rsidRDefault="004540E6" w:rsidP="00722E53">
      <w:r>
        <w:t>In preparing a budget, the utility should follow a few general principles</w:t>
      </w:r>
      <w:r w:rsidR="00977A03">
        <w:t>.</w:t>
      </w:r>
    </w:p>
    <w:p w14:paraId="44430A98" w14:textId="56F888FA" w:rsidR="003731B8" w:rsidRDefault="004540E6" w:rsidP="00E1539F">
      <w:pPr>
        <w:pStyle w:val="ListParagraph"/>
        <w:numPr>
          <w:ilvl w:val="0"/>
          <w:numId w:val="31"/>
        </w:numPr>
        <w:contextualSpacing w:val="0"/>
      </w:pPr>
      <w:r w:rsidRPr="004540E6">
        <w:rPr>
          <w:i/>
        </w:rPr>
        <w:t>Priorities</w:t>
      </w:r>
      <w:r>
        <w:t xml:space="preserve">: The budget should reflect the priorities of the utility to provide safe, reliable, and reasonably priced electricity to customers. </w:t>
      </w:r>
    </w:p>
    <w:p w14:paraId="7AB49A22" w14:textId="5E16879B" w:rsidR="004540E6" w:rsidRDefault="008F196B" w:rsidP="00E1539F">
      <w:pPr>
        <w:pStyle w:val="ListParagraph"/>
        <w:numPr>
          <w:ilvl w:val="0"/>
          <w:numId w:val="31"/>
        </w:numPr>
        <w:contextualSpacing w:val="0"/>
      </w:pPr>
      <w:r w:rsidRPr="004540E6">
        <w:rPr>
          <w:i/>
        </w:rPr>
        <w:t>Balanced budget</w:t>
      </w:r>
      <w:r w:rsidR="004540E6">
        <w:t xml:space="preserve">: The budget should include </w:t>
      </w:r>
      <w:r w:rsidR="009E572C">
        <w:t xml:space="preserve">enough </w:t>
      </w:r>
      <w:r w:rsidR="004540E6">
        <w:t xml:space="preserve">revenue to cover expenses. The budget should be conservative in its expectations for revenue and expenses. </w:t>
      </w:r>
    </w:p>
    <w:p w14:paraId="14F213E2" w14:textId="15BD0325" w:rsidR="008F196B" w:rsidRDefault="004540E6" w:rsidP="00E1539F">
      <w:pPr>
        <w:pStyle w:val="ListParagraph"/>
        <w:numPr>
          <w:ilvl w:val="0"/>
          <w:numId w:val="31"/>
        </w:numPr>
        <w:contextualSpacing w:val="0"/>
      </w:pPr>
      <w:r w:rsidRPr="004540E6">
        <w:rPr>
          <w:i/>
        </w:rPr>
        <w:t>Cost-based rates</w:t>
      </w:r>
      <w:r>
        <w:t>: Rates should be set to provide a balanced budget, and distribute the costs of generating and delivering power to customers equitably and fairly</w:t>
      </w:r>
      <w:r w:rsidR="00295060">
        <w:t xml:space="preserve"> (See Chapter 4)</w:t>
      </w:r>
      <w:r>
        <w:t xml:space="preserve">. </w:t>
      </w:r>
      <w:r w:rsidR="0046038A">
        <w:t xml:space="preserve">If </w:t>
      </w:r>
      <w:r>
        <w:t xml:space="preserve">the utility is not economically regulated and </w:t>
      </w:r>
      <w:r w:rsidR="0046038A">
        <w:t>choos</w:t>
      </w:r>
      <w:r>
        <w:t>es</w:t>
      </w:r>
      <w:r w:rsidR="0046038A">
        <w:t xml:space="preserve"> to not set cost-based rates, </w:t>
      </w:r>
      <w:r>
        <w:t xml:space="preserve">it should </w:t>
      </w:r>
      <w:r w:rsidR="0046038A">
        <w:t>be able to explain to customers why this is the case.</w:t>
      </w:r>
      <w:r w:rsidR="00E135AE">
        <w:t xml:space="preserve"> When possible, rates should be changed slowly so as to limit rate shock to customers.</w:t>
      </w:r>
    </w:p>
    <w:p w14:paraId="14C91096" w14:textId="168AEF1D" w:rsidR="00722E53" w:rsidRDefault="004540E6" w:rsidP="00E1539F">
      <w:pPr>
        <w:pStyle w:val="ListParagraph"/>
        <w:numPr>
          <w:ilvl w:val="0"/>
          <w:numId w:val="31"/>
        </w:numPr>
        <w:contextualSpacing w:val="0"/>
      </w:pPr>
      <w:r w:rsidRPr="004540E6">
        <w:rPr>
          <w:i/>
        </w:rPr>
        <w:t>Factor in improvements</w:t>
      </w:r>
      <w:r>
        <w:t xml:space="preserve">: </w:t>
      </w:r>
      <w:r w:rsidR="00E135AE">
        <w:t>If the improvement</w:t>
      </w:r>
      <w:r w:rsidR="00861581">
        <w:t>s</w:t>
      </w:r>
      <w:r w:rsidR="00E135AE">
        <w:t xml:space="preserve"> include </w:t>
      </w:r>
      <w:r w:rsidR="00722E53">
        <w:t>operational/performance changes</w:t>
      </w:r>
      <w:r w:rsidR="00E135AE">
        <w:t xml:space="preserve"> (line loss reductions, generation efficiency improvements, a new revenue source), those changes need to be reflected in the budget. </w:t>
      </w:r>
    </w:p>
    <w:p w14:paraId="33DB920F" w14:textId="7A1FF176" w:rsidR="009E3401" w:rsidRDefault="00BE3BE3" w:rsidP="001C5863">
      <w:r>
        <w:t xml:space="preserve">An Excel workbook is included in the appendix as an example of how </w:t>
      </w:r>
      <w:r w:rsidR="009E572C">
        <w:t xml:space="preserve">different </w:t>
      </w:r>
      <w:r>
        <w:t xml:space="preserve">options can be </w:t>
      </w:r>
      <w:r w:rsidR="009E3401">
        <w:t xml:space="preserve">financially </w:t>
      </w:r>
      <w:r>
        <w:t xml:space="preserve">evaluated and a multi-year budget can be adopted to implement the utility’s improvement </w:t>
      </w:r>
      <w:r w:rsidR="009E3401">
        <w:t>projects</w:t>
      </w:r>
      <w:r>
        <w:t xml:space="preserve">. </w:t>
      </w:r>
      <w:r w:rsidR="009E3401">
        <w:t xml:space="preserve">The Excel workbook uses the terms in this guidebook and the </w:t>
      </w:r>
      <w:r w:rsidR="00D26C26">
        <w:t>info</w:t>
      </w:r>
      <w:r w:rsidR="009E3401">
        <w:t>rmation</w:t>
      </w:r>
      <w:r w:rsidR="00D26C26">
        <w:t xml:space="preserve"> that</w:t>
      </w:r>
      <w:r w:rsidR="009E3401">
        <w:t xml:space="preserve"> the</w:t>
      </w:r>
      <w:r w:rsidR="00D26C26">
        <w:t xml:space="preserve"> utility should have on hand. </w:t>
      </w:r>
      <w:r w:rsidR="009E3401">
        <w:t>The workbook is b</w:t>
      </w:r>
      <w:r w:rsidR="000A5596">
        <w:t>ased on</w:t>
      </w:r>
      <w:r w:rsidR="009E3401">
        <w:t xml:space="preserve"> the </w:t>
      </w:r>
      <w:r w:rsidR="000A5596">
        <w:t>RCA Annual PCE Report</w:t>
      </w:r>
      <w:r w:rsidR="009E3401">
        <w:t xml:space="preserve"> and will help the user understand the potential effect of projects on customer rates and PCE. </w:t>
      </w:r>
    </w:p>
    <w:p w14:paraId="292670C8" w14:textId="100FDA86" w:rsidR="007D4698" w:rsidRDefault="009E3401" w:rsidP="007D4698">
      <w:r>
        <w:t xml:space="preserve">The user will be required to provide most of the financial and operational information for the utility. To </w:t>
      </w:r>
      <w:r w:rsidR="009E572C">
        <w:t xml:space="preserve">make </w:t>
      </w:r>
      <w:r>
        <w:t>the process</w:t>
      </w:r>
      <w:r w:rsidR="009E572C">
        <w:t xml:space="preserve"> easier</w:t>
      </w:r>
      <w:r>
        <w:t xml:space="preserve">, the workbook provides </w:t>
      </w:r>
      <w:r w:rsidR="000A5596">
        <w:t>calculations</w:t>
      </w:r>
      <w:r>
        <w:t xml:space="preserve"> to </w:t>
      </w:r>
      <w:r w:rsidR="009E572C">
        <w:t xml:space="preserve">help </w:t>
      </w:r>
      <w:r>
        <w:t xml:space="preserve">the user </w:t>
      </w:r>
      <w:r w:rsidR="009E572C">
        <w:t xml:space="preserve">see </w:t>
      </w:r>
      <w:r w:rsidR="00961B52">
        <w:t>how</w:t>
      </w:r>
      <w:r>
        <w:t xml:space="preserve"> </w:t>
      </w:r>
      <w:r w:rsidR="00961B52">
        <w:t>budget changes will impact rates.</w:t>
      </w:r>
      <w:r w:rsidR="00CF4B38">
        <w:t xml:space="preserve"> The nine main tabs in the workbook </w:t>
      </w:r>
      <w:r w:rsidR="007D4698">
        <w:t>walk through the steps required to create the budget and set a cost-based rate to cover the utility’s expenses. The rest of this chapter will provide a narrative on how to use the workbook.</w:t>
      </w:r>
    </w:p>
    <w:p w14:paraId="69B94BA0" w14:textId="6D0F5BE4" w:rsidR="007D4698" w:rsidRDefault="007D4698" w:rsidP="007D4698">
      <w:pPr>
        <w:rPr>
          <w:rFonts w:eastAsia="Times New Roman"/>
        </w:rPr>
      </w:pPr>
      <w:r>
        <w:rPr>
          <w:rFonts w:eastAsia="Times New Roman"/>
        </w:rPr>
        <w:t xml:space="preserve">A quick note on the colors used in </w:t>
      </w:r>
      <w:r w:rsidR="009E572C">
        <w:rPr>
          <w:rFonts w:eastAsia="Times New Roman"/>
        </w:rPr>
        <w:t>the tables that follow:</w:t>
      </w:r>
      <w:r>
        <w:rPr>
          <w:rFonts w:eastAsia="Times New Roman"/>
        </w:rPr>
        <w:t xml:space="preserve"> </w:t>
      </w:r>
    </w:p>
    <w:p w14:paraId="04971FB5" w14:textId="77777777" w:rsidR="007D4698" w:rsidRDefault="007D4698" w:rsidP="00E1539F">
      <w:pPr>
        <w:pStyle w:val="ListParagraph"/>
        <w:numPr>
          <w:ilvl w:val="0"/>
          <w:numId w:val="35"/>
        </w:numPr>
        <w:rPr>
          <w:rFonts w:eastAsia="Times New Roman"/>
        </w:rPr>
      </w:pPr>
      <w:r w:rsidRPr="00AE3B63">
        <w:rPr>
          <w:rFonts w:eastAsia="Times New Roman"/>
        </w:rPr>
        <w:t>The light peach are cells that have calculations</w:t>
      </w:r>
      <w:r>
        <w:rPr>
          <w:rFonts w:eastAsia="Times New Roman"/>
        </w:rPr>
        <w:t xml:space="preserve"> – </w:t>
      </w:r>
      <w:r w:rsidRPr="00187091">
        <w:rPr>
          <w:rFonts w:eastAsia="Times New Roman"/>
          <w:u w:val="single"/>
        </w:rPr>
        <w:t>do not enter data in these cells</w:t>
      </w:r>
      <w:r w:rsidRPr="00AE3B63">
        <w:rPr>
          <w:rFonts w:eastAsia="Times New Roman"/>
        </w:rPr>
        <w:t xml:space="preserve">. </w:t>
      </w:r>
    </w:p>
    <w:p w14:paraId="34A8096B" w14:textId="67979E23" w:rsidR="007D4698" w:rsidRDefault="007D4698" w:rsidP="00E1539F">
      <w:pPr>
        <w:pStyle w:val="ListParagraph"/>
        <w:numPr>
          <w:ilvl w:val="0"/>
          <w:numId w:val="35"/>
        </w:numPr>
        <w:rPr>
          <w:rFonts w:eastAsia="Times New Roman"/>
        </w:rPr>
      </w:pPr>
      <w:r>
        <w:rPr>
          <w:rFonts w:eastAsia="Times New Roman"/>
        </w:rPr>
        <w:t>All</w:t>
      </w:r>
      <w:r w:rsidRPr="00AE3B63">
        <w:rPr>
          <w:rFonts w:eastAsia="Times New Roman"/>
        </w:rPr>
        <w:t xml:space="preserve"> other colored cells are linked from another sheet in the workbook—the cell color is matched to the tab color. </w:t>
      </w:r>
      <w:r w:rsidR="009E572C" w:rsidRPr="00187091">
        <w:rPr>
          <w:rFonts w:eastAsia="Times New Roman"/>
          <w:u w:val="single"/>
        </w:rPr>
        <w:t>Do not enter data in these cells</w:t>
      </w:r>
      <w:r w:rsidR="009E572C">
        <w:rPr>
          <w:rFonts w:eastAsia="Times New Roman"/>
        </w:rPr>
        <w:t>.</w:t>
      </w:r>
    </w:p>
    <w:p w14:paraId="2D7E1D39" w14:textId="088090C3" w:rsidR="007D4698" w:rsidRDefault="007D4698" w:rsidP="00E1539F">
      <w:pPr>
        <w:pStyle w:val="ListParagraph"/>
        <w:numPr>
          <w:ilvl w:val="0"/>
          <w:numId w:val="35"/>
        </w:numPr>
        <w:rPr>
          <w:rFonts w:eastAsia="Times New Roman"/>
        </w:rPr>
      </w:pPr>
      <w:r w:rsidRPr="00AE3B63">
        <w:rPr>
          <w:rFonts w:eastAsia="Times New Roman"/>
        </w:rPr>
        <w:t xml:space="preserve">The </w:t>
      </w:r>
      <w:r>
        <w:rPr>
          <w:rFonts w:eastAsia="Times New Roman"/>
        </w:rPr>
        <w:t>white (</w:t>
      </w:r>
      <w:r w:rsidRPr="00AE3B63">
        <w:rPr>
          <w:rFonts w:eastAsia="Times New Roman"/>
        </w:rPr>
        <w:t>blank</w:t>
      </w:r>
      <w:r>
        <w:rPr>
          <w:rFonts w:eastAsia="Times New Roman"/>
        </w:rPr>
        <w:t>)</w:t>
      </w:r>
      <w:r w:rsidRPr="00AE3B63">
        <w:rPr>
          <w:rFonts w:eastAsia="Times New Roman"/>
        </w:rPr>
        <w:t xml:space="preserve"> </w:t>
      </w:r>
      <w:r w:rsidR="009E572C">
        <w:rPr>
          <w:rFonts w:eastAsia="Times New Roman"/>
        </w:rPr>
        <w:t>cells</w:t>
      </w:r>
      <w:r w:rsidR="009E572C" w:rsidRPr="00AE3B63">
        <w:rPr>
          <w:rFonts w:eastAsia="Times New Roman"/>
        </w:rPr>
        <w:t xml:space="preserve"> </w:t>
      </w:r>
      <w:r w:rsidRPr="00AE3B63">
        <w:rPr>
          <w:rFonts w:eastAsia="Times New Roman"/>
        </w:rPr>
        <w:t>require an input</w:t>
      </w:r>
      <w:r>
        <w:rPr>
          <w:rFonts w:eastAsia="Times New Roman"/>
        </w:rPr>
        <w:t xml:space="preserve"> – this is where you enter the utility information</w:t>
      </w:r>
      <w:r w:rsidRPr="00AE3B63">
        <w:rPr>
          <w:rFonts w:eastAsia="Times New Roman"/>
        </w:rPr>
        <w:t xml:space="preserve">. </w:t>
      </w:r>
    </w:p>
    <w:p w14:paraId="479A1091" w14:textId="7EBC4D02" w:rsidR="007D4698" w:rsidRPr="007D4698" w:rsidRDefault="007D4698" w:rsidP="007D4698">
      <w:pPr>
        <w:rPr>
          <w:rFonts w:eastAsia="Times New Roman"/>
        </w:rPr>
      </w:pPr>
      <w:r w:rsidRPr="007D4698">
        <w:rPr>
          <w:rFonts w:eastAsia="Times New Roman"/>
        </w:rPr>
        <w:t>The cells that are linked to other sheets and/or have equations</w:t>
      </w:r>
      <w:r>
        <w:rPr>
          <w:rFonts w:eastAsia="Times New Roman"/>
        </w:rPr>
        <w:t xml:space="preserve"> in them</w:t>
      </w:r>
      <w:r w:rsidRPr="007D4698">
        <w:rPr>
          <w:rFonts w:eastAsia="Times New Roman"/>
        </w:rPr>
        <w:t xml:space="preserve"> have been locked to make it more user-friendly.</w:t>
      </w:r>
      <w:r w:rsidR="00187091" w:rsidRPr="007D4698" w:rsidDel="00187091">
        <w:rPr>
          <w:rFonts w:eastAsia="Times New Roman"/>
        </w:rPr>
        <w:t xml:space="preserve"> </w:t>
      </w:r>
    </w:p>
    <w:p w14:paraId="2DFC2B45" w14:textId="11954F02" w:rsidR="00AF6FA5" w:rsidRDefault="00AF6FA5" w:rsidP="001C5863">
      <w:commentRangeStart w:id="15"/>
      <w:r>
        <w:t xml:space="preserve">The Excel workbook can be found at: </w:t>
      </w:r>
      <w:commentRangeEnd w:id="15"/>
      <w:r>
        <w:rPr>
          <w:rStyle w:val="CommentReference"/>
        </w:rPr>
        <w:commentReference w:id="15"/>
      </w:r>
    </w:p>
    <w:p w14:paraId="3AD13182" w14:textId="3DAD61FD" w:rsidR="00D26C26" w:rsidRDefault="007D4698" w:rsidP="001C5863">
      <w:r>
        <w:t xml:space="preserve">The workbook </w:t>
      </w:r>
      <w:r w:rsidR="009E572C">
        <w:t>cannot be used for everything</w:t>
      </w:r>
      <w:r>
        <w:t>. It d</w:t>
      </w:r>
      <w:r w:rsidR="00D26C26">
        <w:t>oes not cover cash flow</w:t>
      </w:r>
      <w:r>
        <w:t xml:space="preserve">, so the changes in a </w:t>
      </w:r>
      <w:r w:rsidR="00D26C26">
        <w:t xml:space="preserve">collections policy cannot be analyzed with it. </w:t>
      </w:r>
      <w:r>
        <w:t xml:space="preserve">It also does not include a way to develop </w:t>
      </w:r>
      <w:r w:rsidR="00D26C26">
        <w:t>multiple rate structures</w:t>
      </w:r>
      <w:r>
        <w:t xml:space="preserve"> based on the different costs of delivering power to different classes of customers. The workbook also d</w:t>
      </w:r>
      <w:r w:rsidR="00D26C26">
        <w:t xml:space="preserve">oes not </w:t>
      </w:r>
      <w:r>
        <w:t xml:space="preserve">provide a pre-set way to </w:t>
      </w:r>
      <w:r w:rsidR="00D26C26">
        <w:t>compare multiple projects.</w:t>
      </w:r>
      <w:r w:rsidR="009E572C">
        <w:rPr>
          <w:rStyle w:val="FootnoteReference"/>
        </w:rPr>
        <w:footnoteReference w:id="3"/>
      </w:r>
      <w:r w:rsidR="00D26C26">
        <w:t xml:space="preserve"> </w:t>
      </w:r>
    </w:p>
    <w:p w14:paraId="7B7CAB59" w14:textId="3F0CF948" w:rsidR="00D47992" w:rsidRPr="006C2BEA" w:rsidRDefault="00D47992" w:rsidP="007F0C82">
      <w:pPr>
        <w:pStyle w:val="Heading3"/>
        <w:rPr>
          <w:rFonts w:eastAsia="Times New Roman"/>
        </w:rPr>
      </w:pPr>
      <w:r w:rsidRPr="00D1633C">
        <w:rPr>
          <w:rFonts w:eastAsia="Times New Roman"/>
          <w:spacing w:val="-11"/>
        </w:rPr>
        <w:t>S</w:t>
      </w:r>
      <w:r w:rsidRPr="00D1633C">
        <w:rPr>
          <w:rFonts w:eastAsia="Times New Roman"/>
        </w:rPr>
        <w:t>tep</w:t>
      </w:r>
      <w:r w:rsidRPr="00D1633C">
        <w:rPr>
          <w:rFonts w:eastAsia="Times New Roman"/>
          <w:spacing w:val="-7"/>
        </w:rPr>
        <w:t xml:space="preserve"> </w:t>
      </w:r>
      <w:r w:rsidRPr="00D1633C">
        <w:rPr>
          <w:rFonts w:eastAsia="Times New Roman"/>
        </w:rPr>
        <w:t>1:</w:t>
      </w:r>
      <w:r w:rsidRPr="00D1633C">
        <w:rPr>
          <w:rFonts w:eastAsia="Times New Roman"/>
          <w:spacing w:val="46"/>
        </w:rPr>
        <w:t xml:space="preserve"> </w:t>
      </w:r>
      <w:r w:rsidRPr="00D1633C">
        <w:rPr>
          <w:rFonts w:eastAsia="Times New Roman"/>
        </w:rPr>
        <w:t>Review</w:t>
      </w:r>
      <w:r w:rsidRPr="00D1633C">
        <w:rPr>
          <w:rFonts w:eastAsia="Times New Roman"/>
          <w:spacing w:val="-7"/>
        </w:rPr>
        <w:t xml:space="preserve"> </w:t>
      </w:r>
      <w:r w:rsidR="00F953B9">
        <w:rPr>
          <w:rFonts w:eastAsia="Times New Roman"/>
        </w:rPr>
        <w:t>test year’s</w:t>
      </w:r>
      <w:r w:rsidR="006C2BEA">
        <w:rPr>
          <w:rFonts w:eastAsia="Times New Roman"/>
        </w:rPr>
        <w:t xml:space="preserve"> expenses</w:t>
      </w:r>
    </w:p>
    <w:p w14:paraId="7EDDDC29" w14:textId="43453C0B" w:rsidR="00800C07" w:rsidRDefault="000A7EEF" w:rsidP="00D47992">
      <w:pPr>
        <w:rPr>
          <w:rFonts w:eastAsia="Times New Roman"/>
          <w:bCs/>
          <w:color w:val="231F20"/>
          <w:spacing w:val="-2"/>
        </w:rPr>
      </w:pPr>
      <w:r>
        <w:rPr>
          <w:rFonts w:eastAsia="Times New Roman"/>
          <w:bCs/>
          <w:color w:val="231F20"/>
          <w:spacing w:val="-2"/>
        </w:rPr>
        <w:t xml:space="preserve">As in Chapter 3, this section will use the Income Statement </w:t>
      </w:r>
      <w:r w:rsidR="0052036F">
        <w:rPr>
          <w:rFonts w:eastAsia="Times New Roman"/>
          <w:bCs/>
          <w:color w:val="231F20"/>
          <w:spacing w:val="-2"/>
        </w:rPr>
        <w:t>to</w:t>
      </w:r>
      <w:r>
        <w:rPr>
          <w:rFonts w:eastAsia="Times New Roman"/>
          <w:bCs/>
          <w:color w:val="231F20"/>
          <w:spacing w:val="-2"/>
        </w:rPr>
        <w:t xml:space="preserve"> </w:t>
      </w:r>
      <w:r w:rsidR="00800C07">
        <w:rPr>
          <w:rFonts w:eastAsia="Times New Roman"/>
          <w:bCs/>
          <w:color w:val="231F20"/>
          <w:spacing w:val="-2"/>
        </w:rPr>
        <w:t>develop the budget</w:t>
      </w:r>
      <w:r w:rsidR="0046038A">
        <w:rPr>
          <w:rFonts w:eastAsia="Times New Roman"/>
          <w:bCs/>
          <w:color w:val="231F20"/>
          <w:spacing w:val="-2"/>
        </w:rPr>
        <w:t>.</w:t>
      </w:r>
      <w:r w:rsidR="00D26C26">
        <w:rPr>
          <w:rFonts w:eastAsia="Times New Roman"/>
          <w:bCs/>
          <w:color w:val="231F20"/>
          <w:spacing w:val="-2"/>
        </w:rPr>
        <w:t xml:space="preserve"> T</w:t>
      </w:r>
      <w:r w:rsidR="00977A03">
        <w:rPr>
          <w:rFonts w:eastAsia="Times New Roman"/>
          <w:bCs/>
          <w:color w:val="231F20"/>
          <w:spacing w:val="-2"/>
        </w:rPr>
        <w:t>he idea and principals are the same for utilities</w:t>
      </w:r>
      <w:r w:rsidR="0078530C">
        <w:rPr>
          <w:rFonts w:eastAsia="Times New Roman"/>
          <w:bCs/>
          <w:color w:val="231F20"/>
          <w:spacing w:val="-2"/>
        </w:rPr>
        <w:t xml:space="preserve"> that use budgets in other formats</w:t>
      </w:r>
      <w:r w:rsidR="00800C07">
        <w:rPr>
          <w:rFonts w:eastAsia="Times New Roman"/>
          <w:bCs/>
          <w:color w:val="231F20"/>
          <w:spacing w:val="-2"/>
        </w:rPr>
        <w:t xml:space="preserve">. </w:t>
      </w:r>
    </w:p>
    <w:p w14:paraId="63D7568A" w14:textId="684EF0AE" w:rsidR="00B30371" w:rsidRDefault="00800C07" w:rsidP="00D47992">
      <w:pPr>
        <w:rPr>
          <w:rFonts w:eastAsia="Times New Roman"/>
          <w:bCs/>
          <w:color w:val="231F20"/>
          <w:spacing w:val="-2"/>
        </w:rPr>
      </w:pPr>
      <w:r>
        <w:rPr>
          <w:rFonts w:eastAsia="Times New Roman"/>
          <w:bCs/>
          <w:color w:val="231F20"/>
          <w:spacing w:val="-2"/>
        </w:rPr>
        <w:t>As was outlined in Chapter 3, the utility should review the expenses reported to the RCA and use these a</w:t>
      </w:r>
      <w:r w:rsidR="00B30371">
        <w:rPr>
          <w:rFonts w:eastAsia="Times New Roman"/>
          <w:bCs/>
          <w:color w:val="231F20"/>
          <w:spacing w:val="-2"/>
        </w:rPr>
        <w:t xml:space="preserve">s </w:t>
      </w:r>
      <w:r>
        <w:rPr>
          <w:rFonts w:eastAsia="Times New Roman"/>
          <w:bCs/>
          <w:color w:val="231F20"/>
          <w:spacing w:val="-2"/>
        </w:rPr>
        <w:t xml:space="preserve">a </w:t>
      </w:r>
      <w:r w:rsidR="00B30371">
        <w:rPr>
          <w:rFonts w:eastAsia="Times New Roman"/>
          <w:bCs/>
          <w:color w:val="231F20"/>
          <w:spacing w:val="-2"/>
        </w:rPr>
        <w:t>baseline</w:t>
      </w:r>
      <w:r>
        <w:rPr>
          <w:rFonts w:eastAsia="Times New Roman"/>
          <w:bCs/>
          <w:color w:val="231F20"/>
          <w:spacing w:val="-2"/>
        </w:rPr>
        <w:t xml:space="preserve"> for the next year’s budget</w:t>
      </w:r>
      <w:r w:rsidR="00B30371">
        <w:rPr>
          <w:rFonts w:eastAsia="Times New Roman"/>
          <w:bCs/>
          <w:color w:val="231F20"/>
          <w:spacing w:val="-2"/>
        </w:rPr>
        <w:t xml:space="preserve">. </w:t>
      </w:r>
      <w:r>
        <w:rPr>
          <w:rFonts w:eastAsia="Times New Roman"/>
          <w:bCs/>
          <w:color w:val="231F20"/>
          <w:spacing w:val="-2"/>
        </w:rPr>
        <w:t>A</w:t>
      </w:r>
      <w:r w:rsidR="00F953B9">
        <w:rPr>
          <w:rFonts w:eastAsia="Times New Roman"/>
          <w:bCs/>
          <w:color w:val="231F20"/>
          <w:spacing w:val="-2"/>
        </w:rPr>
        <w:t xml:space="preserve">ll </w:t>
      </w:r>
      <w:r>
        <w:rPr>
          <w:rFonts w:eastAsia="Times New Roman"/>
          <w:bCs/>
          <w:color w:val="231F20"/>
          <w:spacing w:val="-2"/>
        </w:rPr>
        <w:t xml:space="preserve">utility </w:t>
      </w:r>
      <w:r w:rsidR="00F953B9">
        <w:rPr>
          <w:rFonts w:eastAsia="Times New Roman"/>
          <w:bCs/>
          <w:color w:val="231F20"/>
          <w:spacing w:val="-2"/>
        </w:rPr>
        <w:t>expenses</w:t>
      </w:r>
      <w:r>
        <w:rPr>
          <w:rFonts w:eastAsia="Times New Roman"/>
          <w:bCs/>
          <w:color w:val="231F20"/>
          <w:spacing w:val="-2"/>
        </w:rPr>
        <w:t xml:space="preserve"> should be included,</w:t>
      </w:r>
      <w:r w:rsidR="00F953B9">
        <w:rPr>
          <w:rFonts w:eastAsia="Times New Roman"/>
          <w:bCs/>
          <w:color w:val="231F20"/>
          <w:spacing w:val="-2"/>
        </w:rPr>
        <w:t xml:space="preserve"> even if</w:t>
      </w:r>
      <w:r>
        <w:rPr>
          <w:rFonts w:eastAsia="Times New Roman"/>
          <w:bCs/>
          <w:color w:val="231F20"/>
          <w:spacing w:val="-2"/>
        </w:rPr>
        <w:t xml:space="preserve"> they were</w:t>
      </w:r>
      <w:r w:rsidR="00F953B9">
        <w:rPr>
          <w:rFonts w:eastAsia="Times New Roman"/>
          <w:bCs/>
          <w:color w:val="231F20"/>
          <w:spacing w:val="-2"/>
        </w:rPr>
        <w:t xml:space="preserve"> deemed ineligible </w:t>
      </w:r>
      <w:r w:rsidR="0052036F">
        <w:rPr>
          <w:rFonts w:eastAsia="Times New Roman"/>
          <w:bCs/>
          <w:color w:val="231F20"/>
          <w:spacing w:val="-2"/>
        </w:rPr>
        <w:t xml:space="preserve">for PCE reimbursement </w:t>
      </w:r>
      <w:r w:rsidR="00F953B9">
        <w:rPr>
          <w:rFonts w:eastAsia="Times New Roman"/>
          <w:bCs/>
          <w:color w:val="231F20"/>
          <w:spacing w:val="-2"/>
        </w:rPr>
        <w:t>by</w:t>
      </w:r>
      <w:r>
        <w:rPr>
          <w:rFonts w:eastAsia="Times New Roman"/>
          <w:bCs/>
          <w:color w:val="231F20"/>
          <w:spacing w:val="-2"/>
        </w:rPr>
        <w:t xml:space="preserve"> the RCA</w:t>
      </w:r>
      <w:r w:rsidR="00F953B9">
        <w:rPr>
          <w:rFonts w:eastAsia="Times New Roman"/>
          <w:bCs/>
          <w:color w:val="231F20"/>
          <w:spacing w:val="-2"/>
        </w:rPr>
        <w:t xml:space="preserve">. </w:t>
      </w:r>
      <w:r w:rsidR="0078530C">
        <w:rPr>
          <w:rFonts w:eastAsia="Times New Roman"/>
          <w:bCs/>
          <w:color w:val="231F20"/>
          <w:spacing w:val="-2"/>
        </w:rPr>
        <w:t xml:space="preserve">For example, RCA will not allow old fuel debt to be an eligible expense, but it still needs to be paid back by the utility. </w:t>
      </w:r>
      <w:r w:rsidR="003C3912">
        <w:rPr>
          <w:rFonts w:eastAsia="Times New Roman"/>
          <w:bCs/>
          <w:color w:val="231F20"/>
          <w:spacing w:val="-2"/>
        </w:rPr>
        <w:t>The Memorandum from the RCA on the PCE Annual Report should be examined. Under the “Analysis” section, the RCA explains all changes to the expenses the utility had reported (what the RCA calls “Adjustments”). The utility should examine a</w:t>
      </w:r>
      <w:r>
        <w:rPr>
          <w:rFonts w:eastAsia="Times New Roman"/>
          <w:bCs/>
          <w:color w:val="231F20"/>
          <w:spacing w:val="-2"/>
        </w:rPr>
        <w:t>ll ineligible expenses to determine if</w:t>
      </w:r>
      <w:r w:rsidR="00F953B9">
        <w:rPr>
          <w:rFonts w:eastAsia="Times New Roman"/>
          <w:bCs/>
          <w:color w:val="231F20"/>
          <w:spacing w:val="-2"/>
        </w:rPr>
        <w:t xml:space="preserve"> </w:t>
      </w:r>
      <w:r w:rsidR="00861581">
        <w:rPr>
          <w:rFonts w:eastAsia="Times New Roman"/>
          <w:bCs/>
          <w:color w:val="231F20"/>
          <w:spacing w:val="-2"/>
        </w:rPr>
        <w:t>they are</w:t>
      </w:r>
      <w:r>
        <w:rPr>
          <w:rFonts w:eastAsia="Times New Roman"/>
          <w:bCs/>
          <w:color w:val="231F20"/>
          <w:spacing w:val="-2"/>
        </w:rPr>
        <w:t xml:space="preserve"> </w:t>
      </w:r>
      <w:r w:rsidR="00F953B9">
        <w:rPr>
          <w:rFonts w:eastAsia="Times New Roman"/>
          <w:bCs/>
          <w:color w:val="231F20"/>
          <w:spacing w:val="-2"/>
        </w:rPr>
        <w:t xml:space="preserve">needed and appropriate. </w:t>
      </w:r>
    </w:p>
    <w:p w14:paraId="75DCDD90" w14:textId="1B133CFC" w:rsidR="00820F12" w:rsidRDefault="00820F12" w:rsidP="00820F12">
      <w:pPr>
        <w:rPr>
          <w:rFonts w:eastAsia="Times New Roman"/>
          <w:bCs/>
          <w:color w:val="231F20"/>
          <w:spacing w:val="-2"/>
        </w:rPr>
      </w:pPr>
      <w:r>
        <w:rPr>
          <w:rFonts w:eastAsia="Times New Roman"/>
          <w:bCs/>
          <w:color w:val="231F20"/>
          <w:spacing w:val="-2"/>
        </w:rPr>
        <w:t>Th</w:t>
      </w:r>
      <w:r w:rsidR="0052036F">
        <w:rPr>
          <w:rFonts w:eastAsia="Times New Roman"/>
          <w:bCs/>
          <w:color w:val="231F20"/>
          <w:spacing w:val="-2"/>
        </w:rPr>
        <w:t>e adjusted test year’s expenses</w:t>
      </w:r>
      <w:r>
        <w:rPr>
          <w:rFonts w:eastAsia="Times New Roman"/>
          <w:bCs/>
          <w:color w:val="231F20"/>
          <w:spacing w:val="-2"/>
        </w:rPr>
        <w:t xml:space="preserve"> will form the foundation of the multi-year budget plan. In the “Budget template” tab, the adjusted budget will be included in the second column as the Test year—this should include all expenses for running the utility, even those things that were </w:t>
      </w:r>
      <w:r w:rsidR="00DF5123">
        <w:rPr>
          <w:rFonts w:eastAsia="Times New Roman"/>
          <w:bCs/>
          <w:color w:val="231F20"/>
          <w:spacing w:val="-2"/>
        </w:rPr>
        <w:t>determined to be</w:t>
      </w:r>
      <w:r>
        <w:rPr>
          <w:rFonts w:eastAsia="Times New Roman"/>
          <w:bCs/>
          <w:color w:val="231F20"/>
          <w:spacing w:val="-2"/>
        </w:rPr>
        <w:t xml:space="preserve"> ineligible by the RCA. </w:t>
      </w:r>
    </w:p>
    <w:p w14:paraId="68C4C53E" w14:textId="7D9AD963" w:rsidR="00B30371" w:rsidRDefault="00F953B9" w:rsidP="00D47992">
      <w:pPr>
        <w:rPr>
          <w:rFonts w:eastAsia="Times New Roman"/>
          <w:bCs/>
          <w:color w:val="231F20"/>
          <w:spacing w:val="-2"/>
        </w:rPr>
      </w:pPr>
      <w:r>
        <w:rPr>
          <w:rFonts w:eastAsia="Times New Roman"/>
          <w:bCs/>
          <w:color w:val="231F20"/>
          <w:spacing w:val="-2"/>
        </w:rPr>
        <w:t xml:space="preserve">If </w:t>
      </w:r>
      <w:r w:rsidR="00800C07">
        <w:rPr>
          <w:rFonts w:eastAsia="Times New Roman"/>
          <w:bCs/>
          <w:color w:val="231F20"/>
          <w:spacing w:val="-2"/>
        </w:rPr>
        <w:t xml:space="preserve">the utility </w:t>
      </w:r>
      <w:r>
        <w:rPr>
          <w:rFonts w:eastAsia="Times New Roman"/>
          <w:bCs/>
          <w:color w:val="231F20"/>
          <w:spacing w:val="-2"/>
        </w:rPr>
        <w:t xml:space="preserve">had </w:t>
      </w:r>
      <w:r w:rsidR="00800C07">
        <w:rPr>
          <w:rFonts w:eastAsia="Times New Roman"/>
          <w:bCs/>
          <w:color w:val="231F20"/>
          <w:spacing w:val="-2"/>
        </w:rPr>
        <w:t xml:space="preserve">a </w:t>
      </w:r>
      <w:r>
        <w:rPr>
          <w:rFonts w:eastAsia="Times New Roman"/>
          <w:bCs/>
          <w:color w:val="231F20"/>
          <w:spacing w:val="-2"/>
        </w:rPr>
        <w:t>budget</w:t>
      </w:r>
      <w:r w:rsidR="00800C07">
        <w:rPr>
          <w:rFonts w:eastAsia="Times New Roman"/>
          <w:bCs/>
          <w:color w:val="231F20"/>
          <w:spacing w:val="-2"/>
        </w:rPr>
        <w:t xml:space="preserve"> for the previous year, the </w:t>
      </w:r>
      <w:r>
        <w:rPr>
          <w:rFonts w:eastAsia="Times New Roman"/>
          <w:bCs/>
          <w:color w:val="231F20"/>
          <w:spacing w:val="-2"/>
        </w:rPr>
        <w:t>b</w:t>
      </w:r>
      <w:r w:rsidR="00B30371">
        <w:rPr>
          <w:rFonts w:eastAsia="Times New Roman"/>
          <w:bCs/>
          <w:color w:val="231F20"/>
          <w:spacing w:val="-2"/>
        </w:rPr>
        <w:t xml:space="preserve">udget </w:t>
      </w:r>
      <w:r w:rsidR="005F1580">
        <w:rPr>
          <w:rFonts w:eastAsia="Times New Roman"/>
          <w:bCs/>
          <w:color w:val="231F20"/>
          <w:spacing w:val="-2"/>
        </w:rPr>
        <w:t xml:space="preserve">should be compared to the </w:t>
      </w:r>
      <w:r w:rsidR="00B30371">
        <w:rPr>
          <w:rFonts w:eastAsia="Times New Roman"/>
          <w:bCs/>
          <w:color w:val="231F20"/>
          <w:spacing w:val="-2"/>
        </w:rPr>
        <w:t xml:space="preserve">actual </w:t>
      </w:r>
      <w:r w:rsidR="005F1580">
        <w:rPr>
          <w:rFonts w:eastAsia="Times New Roman"/>
          <w:bCs/>
          <w:color w:val="231F20"/>
          <w:spacing w:val="-2"/>
        </w:rPr>
        <w:t xml:space="preserve">expenses for the </w:t>
      </w:r>
      <w:r w:rsidR="00B30371">
        <w:rPr>
          <w:rFonts w:eastAsia="Times New Roman"/>
          <w:bCs/>
          <w:color w:val="231F20"/>
          <w:spacing w:val="-2"/>
        </w:rPr>
        <w:t xml:space="preserve">year. </w:t>
      </w:r>
      <w:r w:rsidR="005F1580">
        <w:rPr>
          <w:rFonts w:eastAsia="Times New Roman"/>
          <w:bCs/>
          <w:color w:val="231F20"/>
          <w:spacing w:val="-2"/>
        </w:rPr>
        <w:t>By analyzing how</w:t>
      </w:r>
      <w:r w:rsidR="00B30371">
        <w:rPr>
          <w:rFonts w:eastAsia="Times New Roman"/>
          <w:bCs/>
          <w:color w:val="231F20"/>
          <w:spacing w:val="-2"/>
        </w:rPr>
        <w:t xml:space="preserve"> accurate</w:t>
      </w:r>
      <w:r w:rsidR="005F1580">
        <w:rPr>
          <w:rFonts w:eastAsia="Times New Roman"/>
          <w:bCs/>
          <w:color w:val="231F20"/>
          <w:spacing w:val="-2"/>
        </w:rPr>
        <w:t xml:space="preserve"> the budget </w:t>
      </w:r>
      <w:r w:rsidR="0078530C">
        <w:rPr>
          <w:rFonts w:eastAsia="Times New Roman"/>
          <w:bCs/>
          <w:color w:val="231F20"/>
          <w:spacing w:val="-2"/>
        </w:rPr>
        <w:t>estimates were</w:t>
      </w:r>
      <w:r w:rsidR="005F1580">
        <w:rPr>
          <w:rFonts w:eastAsia="Times New Roman"/>
          <w:bCs/>
          <w:color w:val="231F20"/>
          <w:spacing w:val="-2"/>
        </w:rPr>
        <w:t xml:space="preserve">, both for expenses and revenue, the next year’s budget can be improved. The manager should ask questions such as: </w:t>
      </w:r>
      <w:r w:rsidR="00D26C26">
        <w:rPr>
          <w:rFonts w:eastAsia="Times New Roman"/>
          <w:bCs/>
          <w:color w:val="231F20"/>
          <w:spacing w:val="-2"/>
        </w:rPr>
        <w:t>Which expenses were not</w:t>
      </w:r>
      <w:r w:rsidR="00B30371">
        <w:rPr>
          <w:rFonts w:eastAsia="Times New Roman"/>
          <w:bCs/>
          <w:color w:val="231F20"/>
          <w:spacing w:val="-2"/>
        </w:rPr>
        <w:t xml:space="preserve"> included</w:t>
      </w:r>
      <w:r w:rsidR="005F1580">
        <w:rPr>
          <w:rFonts w:eastAsia="Times New Roman"/>
          <w:bCs/>
          <w:color w:val="231F20"/>
          <w:spacing w:val="-2"/>
        </w:rPr>
        <w:t xml:space="preserve"> in the budget</w:t>
      </w:r>
      <w:r w:rsidR="00B30371">
        <w:rPr>
          <w:rFonts w:eastAsia="Times New Roman"/>
          <w:bCs/>
          <w:color w:val="231F20"/>
          <w:spacing w:val="-2"/>
        </w:rPr>
        <w:t xml:space="preserve">? </w:t>
      </w:r>
      <w:r w:rsidR="005F1580">
        <w:rPr>
          <w:rFonts w:eastAsia="Times New Roman"/>
          <w:bCs/>
          <w:color w:val="231F20"/>
          <w:spacing w:val="-2"/>
        </w:rPr>
        <w:t>Were additional expenses oversights or o</w:t>
      </w:r>
      <w:r w:rsidR="00B30371">
        <w:rPr>
          <w:rFonts w:eastAsia="Times New Roman"/>
          <w:bCs/>
          <w:color w:val="231F20"/>
          <w:spacing w:val="-2"/>
        </w:rPr>
        <w:t>ne</w:t>
      </w:r>
      <w:r w:rsidR="005F1580">
        <w:rPr>
          <w:rFonts w:eastAsia="Times New Roman"/>
          <w:bCs/>
          <w:color w:val="231F20"/>
          <w:spacing w:val="-2"/>
        </w:rPr>
        <w:t>-time unexpected expense</w:t>
      </w:r>
      <w:r w:rsidR="00694D0B">
        <w:rPr>
          <w:rFonts w:eastAsia="Times New Roman"/>
          <w:bCs/>
          <w:color w:val="231F20"/>
          <w:spacing w:val="-2"/>
        </w:rPr>
        <w:t>s</w:t>
      </w:r>
      <w:r w:rsidR="00B30371">
        <w:rPr>
          <w:rFonts w:eastAsia="Times New Roman"/>
          <w:bCs/>
          <w:color w:val="231F20"/>
          <w:spacing w:val="-2"/>
        </w:rPr>
        <w:t xml:space="preserve">? </w:t>
      </w:r>
      <w:r w:rsidR="005F1580">
        <w:rPr>
          <w:rFonts w:eastAsia="Times New Roman"/>
          <w:bCs/>
          <w:color w:val="231F20"/>
          <w:spacing w:val="-2"/>
        </w:rPr>
        <w:t xml:space="preserve">Were there planned activities that were not </w:t>
      </w:r>
      <w:r w:rsidR="0078530C">
        <w:rPr>
          <w:rFonts w:eastAsia="Times New Roman"/>
          <w:bCs/>
          <w:color w:val="231F20"/>
          <w:spacing w:val="-2"/>
        </w:rPr>
        <w:t xml:space="preserve">started </w:t>
      </w:r>
      <w:r w:rsidR="005F1580">
        <w:rPr>
          <w:rFonts w:eastAsia="Times New Roman"/>
          <w:bCs/>
          <w:color w:val="231F20"/>
          <w:spacing w:val="-2"/>
        </w:rPr>
        <w:t xml:space="preserve">or completed? </w:t>
      </w:r>
    </w:p>
    <w:p w14:paraId="455307B5" w14:textId="20DA16EC" w:rsidR="006E6442" w:rsidRPr="00AF4288" w:rsidRDefault="00AF4288" w:rsidP="007F0C82">
      <w:pPr>
        <w:pStyle w:val="Heading3"/>
      </w:pPr>
      <w:r w:rsidRPr="00AF4288">
        <w:t xml:space="preserve">Step 2: </w:t>
      </w:r>
      <w:r w:rsidR="007F0C82">
        <w:t>Budget i</w:t>
      </w:r>
      <w:r w:rsidRPr="00AF4288">
        <w:t xml:space="preserve">mprovement </w:t>
      </w:r>
      <w:r w:rsidR="0078530C">
        <w:t>projects</w:t>
      </w:r>
    </w:p>
    <w:p w14:paraId="56D1F718" w14:textId="1ACDEEFF" w:rsidR="003731B8" w:rsidRDefault="005547E3" w:rsidP="0046038A">
      <w:pPr>
        <w:rPr>
          <w:rFonts w:eastAsia="Times New Roman"/>
        </w:rPr>
      </w:pPr>
      <w:r>
        <w:rPr>
          <w:rFonts w:eastAsia="Times New Roman"/>
        </w:rPr>
        <w:t xml:space="preserve">After the budget is assembled, the improvement plans </w:t>
      </w:r>
      <w:r w:rsidR="00AE3B63">
        <w:rPr>
          <w:rFonts w:eastAsia="Times New Roman"/>
        </w:rPr>
        <w:t xml:space="preserve">will be </w:t>
      </w:r>
      <w:r w:rsidR="003731B8" w:rsidRPr="0046038A">
        <w:rPr>
          <w:rFonts w:eastAsia="Times New Roman"/>
        </w:rPr>
        <w:t>prioritiz</w:t>
      </w:r>
      <w:r w:rsidR="00AE3B63">
        <w:rPr>
          <w:rFonts w:eastAsia="Times New Roman"/>
        </w:rPr>
        <w:t xml:space="preserve">ed and incorporated into the budget. This may end up being an iterative process as the time and resources needed to perform the projects become more </w:t>
      </w:r>
      <w:r w:rsidR="0052036F">
        <w:rPr>
          <w:rFonts w:eastAsia="Times New Roman"/>
        </w:rPr>
        <w:t xml:space="preserve">clear </w:t>
      </w:r>
      <w:r w:rsidR="00AE3B63">
        <w:rPr>
          <w:rFonts w:eastAsia="Times New Roman"/>
        </w:rPr>
        <w:t>in the budget. The following resources, which are included in the appendix, can assist in understanding the effect of the improvement plans on the budget a</w:t>
      </w:r>
      <w:r w:rsidR="0046038A" w:rsidRPr="0046038A">
        <w:rPr>
          <w:rFonts w:eastAsia="Times New Roman"/>
        </w:rPr>
        <w:t>nd customer rates</w:t>
      </w:r>
      <w:r w:rsidR="00AE3B63">
        <w:rPr>
          <w:rFonts w:eastAsia="Times New Roman"/>
        </w:rPr>
        <w:t xml:space="preserve">. </w:t>
      </w:r>
    </w:p>
    <w:p w14:paraId="58E59F9F" w14:textId="691DAFB6" w:rsidR="005547E3" w:rsidRDefault="005547E3" w:rsidP="001D67CA">
      <w:pPr>
        <w:rPr>
          <w:rFonts w:eastAsia="Times New Roman"/>
        </w:rPr>
      </w:pPr>
      <w:r w:rsidRPr="0046038A">
        <w:rPr>
          <w:rFonts w:eastAsia="Times New Roman"/>
        </w:rPr>
        <w:t>Figure</w:t>
      </w:r>
      <w:r>
        <w:rPr>
          <w:rFonts w:eastAsia="Times New Roman"/>
        </w:rPr>
        <w:t xml:space="preserve"> </w:t>
      </w:r>
      <w:r w:rsidR="00AD551C">
        <w:rPr>
          <w:rFonts w:eastAsia="Times New Roman"/>
        </w:rPr>
        <w:t>2</w:t>
      </w:r>
      <w:r>
        <w:rPr>
          <w:rFonts w:eastAsia="Times New Roman"/>
        </w:rPr>
        <w:t>1</w:t>
      </w:r>
      <w:r w:rsidR="00AE3B63">
        <w:rPr>
          <w:rFonts w:eastAsia="Times New Roman"/>
        </w:rPr>
        <w:t xml:space="preserve"> comes</w:t>
      </w:r>
      <w:r w:rsidR="0078530C">
        <w:rPr>
          <w:rFonts w:eastAsia="Times New Roman"/>
        </w:rPr>
        <w:t xml:space="preserve"> from</w:t>
      </w:r>
      <w:r w:rsidR="00AE3B63">
        <w:rPr>
          <w:rFonts w:eastAsia="Times New Roman"/>
        </w:rPr>
        <w:t xml:space="preserve"> the </w:t>
      </w:r>
      <w:r w:rsidR="00AF6FA5">
        <w:rPr>
          <w:rFonts w:eastAsia="Times New Roman"/>
        </w:rPr>
        <w:t>“</w:t>
      </w:r>
      <w:r w:rsidR="00AE3B63">
        <w:rPr>
          <w:rFonts w:eastAsia="Times New Roman"/>
        </w:rPr>
        <w:t>B</w:t>
      </w:r>
      <w:r>
        <w:rPr>
          <w:rFonts w:eastAsia="Times New Roman"/>
        </w:rPr>
        <w:t xml:space="preserve">udget </w:t>
      </w:r>
      <w:r w:rsidR="00AF6FA5">
        <w:rPr>
          <w:rFonts w:eastAsia="Times New Roman"/>
        </w:rPr>
        <w:t>t</w:t>
      </w:r>
      <w:r>
        <w:rPr>
          <w:rFonts w:eastAsia="Times New Roman"/>
        </w:rPr>
        <w:t>emplate</w:t>
      </w:r>
      <w:r w:rsidR="00AF6FA5">
        <w:rPr>
          <w:rFonts w:eastAsia="Times New Roman"/>
        </w:rPr>
        <w:t>”</w:t>
      </w:r>
      <w:r>
        <w:rPr>
          <w:rFonts w:eastAsia="Times New Roman"/>
        </w:rPr>
        <w:t xml:space="preserve"> </w:t>
      </w:r>
      <w:r w:rsidR="00AF6FA5">
        <w:rPr>
          <w:rFonts w:eastAsia="Times New Roman"/>
        </w:rPr>
        <w:t xml:space="preserve">tab </w:t>
      </w:r>
      <w:r w:rsidR="0078530C">
        <w:rPr>
          <w:rFonts w:eastAsia="Times New Roman"/>
        </w:rPr>
        <w:t xml:space="preserve">in </w:t>
      </w:r>
      <w:r w:rsidR="00AF6FA5">
        <w:rPr>
          <w:rFonts w:eastAsia="Times New Roman"/>
        </w:rPr>
        <w:t>the</w:t>
      </w:r>
      <w:r w:rsidR="0078530C">
        <w:rPr>
          <w:rFonts w:eastAsia="Times New Roman"/>
        </w:rPr>
        <w:t xml:space="preserve"> </w:t>
      </w:r>
      <w:r>
        <w:rPr>
          <w:rFonts w:eastAsia="Times New Roman"/>
        </w:rPr>
        <w:t xml:space="preserve">Excel workbook </w:t>
      </w:r>
      <w:r w:rsidR="00AE3B63">
        <w:rPr>
          <w:rFonts w:eastAsia="Times New Roman"/>
        </w:rPr>
        <w:t xml:space="preserve">that is </w:t>
      </w:r>
      <w:r>
        <w:rPr>
          <w:rFonts w:eastAsia="Times New Roman"/>
        </w:rPr>
        <w:t xml:space="preserve">used throughout this section. </w:t>
      </w:r>
    </w:p>
    <w:p w14:paraId="58D6543D" w14:textId="77777777" w:rsidR="00435A70" w:rsidRPr="00AE3B63" w:rsidRDefault="00435A70" w:rsidP="001D67CA">
      <w:pPr>
        <w:rPr>
          <w:rFonts w:eastAsia="Times New Roman"/>
        </w:rPr>
      </w:pPr>
    </w:p>
    <w:p w14:paraId="659DD145" w14:textId="764D1968" w:rsidR="005547E3" w:rsidRDefault="0031094A" w:rsidP="0046038A">
      <w:pPr>
        <w:rPr>
          <w:rFonts w:eastAsia="Times New Roman"/>
        </w:rPr>
      </w:pPr>
      <w:r>
        <w:rPr>
          <w:rFonts w:eastAsia="Times New Roman"/>
          <w:bCs/>
          <w:noProof/>
          <w:color w:val="231F20"/>
          <w:spacing w:val="-2"/>
        </w:rPr>
        <w:object w:dxaOrig="9180" w:dyaOrig="11880" w14:anchorId="023242C4">
          <v:shape id="_x0000_i1028" type="#_x0000_t75" style="width:459pt;height:594pt" o:ole="">
            <v:imagedata r:id="rId19" o:title=""/>
          </v:shape>
          <o:OLEObject Type="Embed" ProgID="AcroExch.Document.7" ShapeID="_x0000_i1028" DrawAspect="Content" ObjectID="_1606046770" r:id="rId20"/>
        </w:object>
      </w:r>
    </w:p>
    <w:p w14:paraId="05CA4274" w14:textId="1622163B" w:rsidR="005547E3" w:rsidRDefault="005547E3" w:rsidP="005547E3">
      <w:pPr>
        <w:pStyle w:val="Caption"/>
        <w:rPr>
          <w:rFonts w:eastAsia="Times New Roman"/>
          <w:bCs w:val="0"/>
          <w:color w:val="231F20"/>
          <w:spacing w:val="-2"/>
        </w:rPr>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21</w:t>
      </w:r>
      <w:r w:rsidR="00B33CD9">
        <w:rPr>
          <w:noProof/>
        </w:rPr>
        <w:fldChar w:fldCharType="end"/>
      </w:r>
      <w:r>
        <w:t>: Multi-year budget plan</w:t>
      </w:r>
      <w:r w:rsidR="00AB6B39">
        <w:t xml:space="preserve"> (See Appendix G)</w:t>
      </w:r>
    </w:p>
    <w:p w14:paraId="6A29C0C4" w14:textId="2AB8AF20" w:rsidR="00DD651A" w:rsidRDefault="00DD651A" w:rsidP="003538AB">
      <w:pPr>
        <w:pStyle w:val="Heading5"/>
        <w:rPr>
          <w:rFonts w:eastAsia="Times New Roman"/>
        </w:rPr>
      </w:pPr>
      <w:r>
        <w:rPr>
          <w:rFonts w:eastAsia="Times New Roman"/>
        </w:rPr>
        <w:t>Personnel</w:t>
      </w:r>
      <w:r w:rsidR="00AF6FA5">
        <w:rPr>
          <w:rFonts w:eastAsia="Times New Roman"/>
        </w:rPr>
        <w:t xml:space="preserve"> Expenses</w:t>
      </w:r>
    </w:p>
    <w:p w14:paraId="3666E1B9" w14:textId="258B7E37" w:rsidR="006B4190" w:rsidRDefault="00A9775D" w:rsidP="00C77E10">
      <w:r>
        <w:t xml:space="preserve">The </w:t>
      </w:r>
      <w:r w:rsidR="006B4190">
        <w:t>“</w:t>
      </w:r>
      <w:r>
        <w:t>Total Compensation During Test Period</w:t>
      </w:r>
      <w:r w:rsidR="006B4190">
        <w:t>”</w:t>
      </w:r>
      <w:r>
        <w:t xml:space="preserve"> line item </w:t>
      </w:r>
      <w:r w:rsidR="00AF6FA5">
        <w:t>on the “Budget template”</w:t>
      </w:r>
      <w:r w:rsidR="00F37B43">
        <w:t xml:space="preserve"> tab</w:t>
      </w:r>
      <w:r w:rsidR="00AF6FA5">
        <w:t xml:space="preserve"> </w:t>
      </w:r>
      <w:r>
        <w:t xml:space="preserve">is linked to </w:t>
      </w:r>
      <w:r w:rsidR="00031351">
        <w:t xml:space="preserve">the tab </w:t>
      </w:r>
      <w:r w:rsidR="00AF6FA5">
        <w:t>“Personnel compensation”</w:t>
      </w:r>
      <w:r>
        <w:t>, Figure 12</w:t>
      </w:r>
      <w:r w:rsidR="00C77E10">
        <w:t>. T</w:t>
      </w:r>
      <w:r>
        <w:t>he t</w:t>
      </w:r>
      <w:r w:rsidR="00C77E10">
        <w:t xml:space="preserve">hree most common </w:t>
      </w:r>
      <w:r>
        <w:t xml:space="preserve">utility </w:t>
      </w:r>
      <w:r w:rsidR="00C77E10">
        <w:t>employees</w:t>
      </w:r>
      <w:r>
        <w:t xml:space="preserve"> (manager,</w:t>
      </w:r>
      <w:r w:rsidR="006B4190">
        <w:t xml:space="preserve"> clerk, </w:t>
      </w:r>
      <w:r w:rsidR="00812255">
        <w:t>and operator</w:t>
      </w:r>
      <w:r w:rsidR="006B4190">
        <w:t>) are included, with additional spaces for other personnel</w:t>
      </w:r>
      <w:r w:rsidR="00C77E10">
        <w:t xml:space="preserve">. </w:t>
      </w:r>
      <w:r w:rsidR="006B4190">
        <w:t>The “R</w:t>
      </w:r>
      <w:r w:rsidR="00C77E10">
        <w:t>ate</w:t>
      </w:r>
      <w:r w:rsidR="006B4190">
        <w:t>” (in dollars/hour) and the number of “H</w:t>
      </w:r>
      <w:r w:rsidR="00C77E10">
        <w:t>ours</w:t>
      </w:r>
      <w:r w:rsidR="006B4190">
        <w:t xml:space="preserve"> worked per year” are used to calculate the “Total </w:t>
      </w:r>
      <w:r w:rsidR="00C77E10">
        <w:t>salary</w:t>
      </w:r>
      <w:r w:rsidR="006B4190">
        <w:t>”</w:t>
      </w:r>
      <w:r w:rsidR="00C77E10">
        <w:t xml:space="preserve">. </w:t>
      </w:r>
      <w:r w:rsidR="006B4190">
        <w:t>“</w:t>
      </w:r>
      <w:r w:rsidR="00C77E10">
        <w:t>Other compensation</w:t>
      </w:r>
      <w:r w:rsidR="006B4190">
        <w:t xml:space="preserve">” </w:t>
      </w:r>
      <w:r w:rsidR="00C77E10">
        <w:t>can include performance incentives</w:t>
      </w:r>
      <w:r w:rsidR="006B4190">
        <w:t>, health benefits, and other types of compensation covered in Chapter 3</w:t>
      </w:r>
      <w:r w:rsidR="00C77E10">
        <w:t xml:space="preserve">. </w:t>
      </w:r>
      <w:r w:rsidR="006B4190">
        <w:t xml:space="preserve">There is a separate table </w:t>
      </w:r>
      <w:r w:rsidR="00C77E10">
        <w:t xml:space="preserve">for each budget year. </w:t>
      </w:r>
      <w:r w:rsidR="00E2656E">
        <w:t>The hours and personnel should include what was estimate</w:t>
      </w:r>
      <w:r w:rsidR="00F37B43">
        <w:t>d</w:t>
      </w:r>
      <w:r w:rsidR="00E2656E">
        <w:t xml:space="preserve"> from the previous year along with additional work that will need to be </w:t>
      </w:r>
      <w:r w:rsidR="00F37B43">
        <w:t xml:space="preserve">done </w:t>
      </w:r>
      <w:r w:rsidR="00E2656E">
        <w:t xml:space="preserve">with the improvement </w:t>
      </w:r>
      <w:r w:rsidR="00DF5123">
        <w:t>project</w:t>
      </w:r>
      <w:r w:rsidR="00E2656E">
        <w:t>(s).</w:t>
      </w:r>
    </w:p>
    <w:p w14:paraId="50E5BF6D" w14:textId="3D00EE53" w:rsidR="00F953B9" w:rsidRDefault="00435A70" w:rsidP="00F953B9">
      <w:pPr>
        <w:keepNext/>
        <w:spacing w:after="0"/>
      </w:pPr>
      <w:r w:rsidRPr="00435A70">
        <w:rPr>
          <w:noProof/>
        </w:rPr>
        <w:drawing>
          <wp:inline distT="0" distB="0" distL="0" distR="0" wp14:anchorId="2E34FFFE" wp14:editId="1CE87188">
            <wp:extent cx="6124575" cy="2495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4575" cy="2495550"/>
                    </a:xfrm>
                    <a:prstGeom prst="rect">
                      <a:avLst/>
                    </a:prstGeom>
                    <a:noFill/>
                    <a:ln>
                      <a:noFill/>
                    </a:ln>
                  </pic:spPr>
                </pic:pic>
              </a:graphicData>
            </a:graphic>
          </wp:inline>
        </w:drawing>
      </w:r>
      <w:r w:rsidRPr="00435A70" w:rsidDel="00435A70">
        <w:t xml:space="preserve"> </w:t>
      </w:r>
    </w:p>
    <w:p w14:paraId="3E905C7F" w14:textId="2644B95B" w:rsidR="00F953B9" w:rsidRPr="00F953B9" w:rsidRDefault="00F953B9" w:rsidP="00F953B9">
      <w:pPr>
        <w:pStyle w:val="Caption"/>
        <w:rPr>
          <w:rFonts w:eastAsia="Times New Roman"/>
        </w:rPr>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22</w:t>
      </w:r>
      <w:r w:rsidR="00B33CD9">
        <w:rPr>
          <w:noProof/>
        </w:rPr>
        <w:fldChar w:fldCharType="end"/>
      </w:r>
      <w:r>
        <w:t>: Personnel expense budget</w:t>
      </w:r>
      <w:r w:rsidR="00AB6B39">
        <w:t xml:space="preserve"> (See Appendix G)</w:t>
      </w:r>
    </w:p>
    <w:p w14:paraId="2F8ADE1B" w14:textId="4CD4C637" w:rsidR="006B4190" w:rsidRDefault="006B4190" w:rsidP="006B4190">
      <w:r>
        <w:t>The table can also be used to determine if more employees are needed to perform the work, and check to see what will happen to rates if raises and incentives pay are provided to employees.</w:t>
      </w:r>
      <w:r w:rsidR="00DF5123">
        <w:t xml:space="preserve"> The utility should expect that Personnel compensation should increase every year, as </w:t>
      </w:r>
      <w:r w:rsidR="00F37B43">
        <w:t xml:space="preserve">pay </w:t>
      </w:r>
      <w:r w:rsidR="00DF5123">
        <w:t xml:space="preserve">should keep </w:t>
      </w:r>
      <w:r w:rsidR="00F37B43">
        <w:t xml:space="preserve">up </w:t>
      </w:r>
      <w:r w:rsidR="00DF5123">
        <w:t xml:space="preserve">with inflation. </w:t>
      </w:r>
    </w:p>
    <w:p w14:paraId="79EF4BB4" w14:textId="445BEE60" w:rsidR="006B4190" w:rsidRPr="00C77E10" w:rsidRDefault="006B4190" w:rsidP="006B4190">
      <w:r>
        <w:t xml:space="preserve">The other Personnel expenses </w:t>
      </w:r>
      <w:r w:rsidR="00D947B9">
        <w:t xml:space="preserve">(Employee Portion of Payroll Taxes and Workers’ Compensation) </w:t>
      </w:r>
      <w:r>
        <w:t xml:space="preserve">will need to be calculated and put into the </w:t>
      </w:r>
      <w:r w:rsidR="00F37B43">
        <w:t>“Budget template”.</w:t>
      </w:r>
      <w:r>
        <w:t xml:space="preserve"> </w:t>
      </w:r>
    </w:p>
    <w:p w14:paraId="0B64AA4F" w14:textId="347025CF" w:rsidR="00C77E10" w:rsidRDefault="00C77E10" w:rsidP="003538AB">
      <w:pPr>
        <w:pStyle w:val="Heading5"/>
        <w:rPr>
          <w:rFonts w:eastAsia="Times New Roman"/>
        </w:rPr>
      </w:pPr>
      <w:r>
        <w:rPr>
          <w:rFonts w:eastAsia="Times New Roman"/>
        </w:rPr>
        <w:t>Operating expenses</w:t>
      </w:r>
    </w:p>
    <w:p w14:paraId="0E5EA2B4" w14:textId="6C2CDAFD" w:rsidR="003538AB" w:rsidRDefault="006B4190" w:rsidP="00C77E10">
      <w:r>
        <w:t xml:space="preserve">The main operating expense will </w:t>
      </w:r>
      <w:r w:rsidR="00F37B43">
        <w:t xml:space="preserve">probably </w:t>
      </w:r>
      <w:r>
        <w:t>be the fuel expenses</w:t>
      </w:r>
      <w:r w:rsidR="00F37B43">
        <w:t xml:space="preserve">; these are </w:t>
      </w:r>
      <w:r w:rsidRPr="005B2984">
        <w:t>covered in a later section.</w:t>
      </w:r>
      <w:r>
        <w:t xml:space="preserve"> </w:t>
      </w:r>
    </w:p>
    <w:p w14:paraId="64CE5571" w14:textId="28A3769F" w:rsidR="00E2656E" w:rsidRDefault="00E2656E" w:rsidP="00C77E10">
      <w:r>
        <w:t>Other operating expenses (</w:t>
      </w:r>
      <w:r w:rsidR="00F37B43">
        <w:t>o</w:t>
      </w:r>
      <w:r w:rsidR="00C77E10">
        <w:t>il/filters, parts</w:t>
      </w:r>
      <w:r w:rsidR="003538AB">
        <w:t>, maintenance</w:t>
      </w:r>
      <w:r>
        <w:t>) should</w:t>
      </w:r>
      <w:r w:rsidR="00812255">
        <w:t xml:space="preserve"> </w:t>
      </w:r>
      <w:r>
        <w:t>include</w:t>
      </w:r>
      <w:r w:rsidR="00812255">
        <w:t xml:space="preserve"> </w:t>
      </w:r>
      <w:r>
        <w:t>the baseline from the previous year’s budget plus an</w:t>
      </w:r>
      <w:r w:rsidR="008A4A94">
        <w:t>y</w:t>
      </w:r>
      <w:r>
        <w:t xml:space="preserve"> additional expenses for the improvement plan(s). Remember that most expenses that are greater than $5,000 </w:t>
      </w:r>
      <w:r w:rsidR="00F37B43">
        <w:t xml:space="preserve">or have a useful life greater than one year can </w:t>
      </w:r>
      <w:r>
        <w:t xml:space="preserve">be amortized or depreciated. </w:t>
      </w:r>
    </w:p>
    <w:p w14:paraId="4614B683" w14:textId="53A96525" w:rsidR="00C77E10" w:rsidRDefault="00C77E10" w:rsidP="003538AB">
      <w:pPr>
        <w:pStyle w:val="Heading5"/>
        <w:rPr>
          <w:rFonts w:eastAsia="Times New Roman"/>
        </w:rPr>
      </w:pPr>
      <w:r>
        <w:rPr>
          <w:rFonts w:eastAsia="Times New Roman"/>
        </w:rPr>
        <w:t>General and Administration (G&amp;A)</w:t>
      </w:r>
      <w:r w:rsidR="00812255">
        <w:rPr>
          <w:rFonts w:eastAsia="Times New Roman"/>
        </w:rPr>
        <w:t xml:space="preserve"> expenses</w:t>
      </w:r>
    </w:p>
    <w:p w14:paraId="3D009AD9" w14:textId="3FB0292B" w:rsidR="003538AB" w:rsidRDefault="008A4A94" w:rsidP="00C77E10">
      <w:pPr>
        <w:rPr>
          <w:rFonts w:eastAsia="Times New Roman"/>
        </w:rPr>
      </w:pPr>
      <w:r>
        <w:rPr>
          <w:rFonts w:eastAsia="Times New Roman"/>
        </w:rPr>
        <w:t xml:space="preserve">The most </w:t>
      </w:r>
      <w:r w:rsidR="00F37B43">
        <w:rPr>
          <w:rFonts w:eastAsia="Times New Roman"/>
        </w:rPr>
        <w:t xml:space="preserve">common </w:t>
      </w:r>
      <w:r>
        <w:rPr>
          <w:rFonts w:eastAsia="Times New Roman"/>
        </w:rPr>
        <w:t>additions for G&amp;A expenses include new “</w:t>
      </w:r>
      <w:r w:rsidR="003538AB">
        <w:rPr>
          <w:rFonts w:eastAsia="Times New Roman"/>
        </w:rPr>
        <w:t>Outside</w:t>
      </w:r>
      <w:r>
        <w:rPr>
          <w:rFonts w:eastAsia="Times New Roman"/>
        </w:rPr>
        <w:t xml:space="preserve"> P</w:t>
      </w:r>
      <w:r w:rsidR="003538AB">
        <w:rPr>
          <w:rFonts w:eastAsia="Times New Roman"/>
        </w:rPr>
        <w:t xml:space="preserve">rofessional </w:t>
      </w:r>
      <w:r>
        <w:rPr>
          <w:rFonts w:eastAsia="Times New Roman"/>
        </w:rPr>
        <w:t>S</w:t>
      </w:r>
      <w:r w:rsidR="003538AB">
        <w:rPr>
          <w:rFonts w:eastAsia="Times New Roman"/>
        </w:rPr>
        <w:t>ervices</w:t>
      </w:r>
      <w:r>
        <w:rPr>
          <w:rFonts w:eastAsia="Times New Roman"/>
        </w:rPr>
        <w:t xml:space="preserve">” such as </w:t>
      </w:r>
      <w:r w:rsidR="003538AB">
        <w:rPr>
          <w:rFonts w:eastAsia="Times New Roman"/>
        </w:rPr>
        <w:t>accounting</w:t>
      </w:r>
      <w:r>
        <w:rPr>
          <w:rFonts w:eastAsia="Times New Roman"/>
        </w:rPr>
        <w:t xml:space="preserve"> assistance</w:t>
      </w:r>
      <w:r w:rsidR="003538AB">
        <w:rPr>
          <w:rFonts w:eastAsia="Times New Roman"/>
        </w:rPr>
        <w:t>. I</w:t>
      </w:r>
      <w:r>
        <w:rPr>
          <w:rFonts w:eastAsia="Times New Roman"/>
        </w:rPr>
        <w:t xml:space="preserve">f the utility </w:t>
      </w:r>
      <w:r w:rsidR="00572C7A">
        <w:rPr>
          <w:rFonts w:eastAsia="Times New Roman"/>
        </w:rPr>
        <w:t xml:space="preserve">does not currently </w:t>
      </w:r>
      <w:r>
        <w:rPr>
          <w:rFonts w:eastAsia="Times New Roman"/>
        </w:rPr>
        <w:t>ha</w:t>
      </w:r>
      <w:r w:rsidR="00572C7A">
        <w:rPr>
          <w:rFonts w:eastAsia="Times New Roman"/>
        </w:rPr>
        <w:t>ve</w:t>
      </w:r>
      <w:r>
        <w:rPr>
          <w:rFonts w:eastAsia="Times New Roman"/>
        </w:rPr>
        <w:t xml:space="preserve"> i</w:t>
      </w:r>
      <w:r w:rsidR="003538AB">
        <w:rPr>
          <w:rFonts w:eastAsia="Times New Roman"/>
        </w:rPr>
        <w:t>nsurance</w:t>
      </w:r>
      <w:r>
        <w:rPr>
          <w:rFonts w:eastAsia="Times New Roman"/>
        </w:rPr>
        <w:t xml:space="preserve">, it should be </w:t>
      </w:r>
      <w:r w:rsidR="00572C7A">
        <w:rPr>
          <w:rFonts w:eastAsia="Times New Roman"/>
        </w:rPr>
        <w:t>purchased and</w:t>
      </w:r>
      <w:r w:rsidR="00F37B43">
        <w:rPr>
          <w:rFonts w:eastAsia="Times New Roman"/>
        </w:rPr>
        <w:t xml:space="preserve"> the cost</w:t>
      </w:r>
      <w:r w:rsidR="00572C7A">
        <w:rPr>
          <w:rFonts w:eastAsia="Times New Roman"/>
        </w:rPr>
        <w:t xml:space="preserve"> </w:t>
      </w:r>
      <w:r>
        <w:rPr>
          <w:rFonts w:eastAsia="Times New Roman"/>
        </w:rPr>
        <w:t>included</w:t>
      </w:r>
      <w:r w:rsidR="00F37B43">
        <w:rPr>
          <w:rFonts w:eastAsia="Times New Roman"/>
        </w:rPr>
        <w:t xml:space="preserve"> as a G&amp;A expense</w:t>
      </w:r>
      <w:r>
        <w:rPr>
          <w:rFonts w:eastAsia="Times New Roman"/>
        </w:rPr>
        <w:t xml:space="preserve">. </w:t>
      </w:r>
    </w:p>
    <w:p w14:paraId="0A2A1E2F" w14:textId="4497B96E" w:rsidR="00DD651A" w:rsidRDefault="00F37B43" w:rsidP="00C77E10">
      <w:pPr>
        <w:rPr>
          <w:rFonts w:eastAsia="Times New Roman"/>
        </w:rPr>
      </w:pPr>
      <w:r>
        <w:rPr>
          <w:rFonts w:eastAsia="Times New Roman"/>
        </w:rPr>
        <w:t>T</w:t>
      </w:r>
      <w:r w:rsidR="00DD651A" w:rsidRPr="00C77E10">
        <w:rPr>
          <w:rFonts w:eastAsia="Times New Roman"/>
        </w:rPr>
        <w:t>raining</w:t>
      </w:r>
      <w:r w:rsidR="008A4A94">
        <w:rPr>
          <w:rFonts w:eastAsia="Times New Roman"/>
        </w:rPr>
        <w:t>, for operators, clerks, and the manager, should be budgeted.</w:t>
      </w:r>
      <w:r w:rsidR="000F0227">
        <w:rPr>
          <w:rFonts w:eastAsia="Times New Roman"/>
        </w:rPr>
        <w:t xml:space="preserve"> If the training is required to be able to operate new infrastructure, the training expense can be rolled into the</w:t>
      </w:r>
      <w:r>
        <w:rPr>
          <w:rFonts w:eastAsia="Times New Roman"/>
        </w:rPr>
        <w:t xml:space="preserve"> total</w:t>
      </w:r>
      <w:r w:rsidR="000F0227">
        <w:rPr>
          <w:rFonts w:eastAsia="Times New Roman"/>
        </w:rPr>
        <w:t xml:space="preserve"> cost of the infrastructure and included </w:t>
      </w:r>
      <w:r w:rsidR="00DF5123">
        <w:rPr>
          <w:rFonts w:eastAsia="Times New Roman"/>
        </w:rPr>
        <w:t>as a</w:t>
      </w:r>
      <w:r w:rsidR="000F0227">
        <w:rPr>
          <w:rFonts w:eastAsia="Times New Roman"/>
        </w:rPr>
        <w:t xml:space="preserve"> depreciation expense.</w:t>
      </w:r>
    </w:p>
    <w:p w14:paraId="3D62AD06" w14:textId="10AFF00B" w:rsidR="00C77E10" w:rsidRPr="00C77E10" w:rsidRDefault="008A4A94" w:rsidP="00C77E10">
      <w:pPr>
        <w:rPr>
          <w:rFonts w:eastAsia="Times New Roman"/>
        </w:rPr>
      </w:pPr>
      <w:r>
        <w:rPr>
          <w:rFonts w:eastAsia="Times New Roman"/>
        </w:rPr>
        <w:t xml:space="preserve">It is common </w:t>
      </w:r>
      <w:r w:rsidR="00F37B43">
        <w:rPr>
          <w:rFonts w:eastAsia="Times New Roman"/>
        </w:rPr>
        <w:t xml:space="preserve">for </w:t>
      </w:r>
      <w:r>
        <w:rPr>
          <w:rFonts w:eastAsia="Times New Roman"/>
        </w:rPr>
        <w:t xml:space="preserve">PCE-eligible utilities </w:t>
      </w:r>
      <w:r w:rsidR="00F37B43">
        <w:rPr>
          <w:rFonts w:eastAsia="Times New Roman"/>
        </w:rPr>
        <w:t xml:space="preserve">to </w:t>
      </w:r>
      <w:r>
        <w:rPr>
          <w:rFonts w:eastAsia="Times New Roman"/>
        </w:rPr>
        <w:t>have unreported b</w:t>
      </w:r>
      <w:r w:rsidR="00C77E10">
        <w:rPr>
          <w:rFonts w:eastAsia="Times New Roman"/>
        </w:rPr>
        <w:t>ad debt</w:t>
      </w:r>
      <w:r>
        <w:rPr>
          <w:rFonts w:eastAsia="Times New Roman"/>
        </w:rPr>
        <w:t xml:space="preserve"> (uncollected customer bills). In order to </w:t>
      </w:r>
      <w:r w:rsidR="00F37B43">
        <w:rPr>
          <w:rFonts w:eastAsia="Times New Roman"/>
        </w:rPr>
        <w:t xml:space="preserve">make sure </w:t>
      </w:r>
      <w:r>
        <w:rPr>
          <w:rFonts w:eastAsia="Times New Roman"/>
        </w:rPr>
        <w:t xml:space="preserve">that there is </w:t>
      </w:r>
      <w:r w:rsidR="00F37B43">
        <w:rPr>
          <w:rFonts w:eastAsia="Times New Roman"/>
        </w:rPr>
        <w:t>enough revenue</w:t>
      </w:r>
      <w:r>
        <w:rPr>
          <w:rFonts w:eastAsia="Times New Roman"/>
        </w:rPr>
        <w:t xml:space="preserve"> to cover expenses, the utility needs to account for the uncollected bills. While this means that other customers end up paying </w:t>
      </w:r>
      <w:r w:rsidR="003D6E88">
        <w:rPr>
          <w:rFonts w:eastAsia="Times New Roman"/>
        </w:rPr>
        <w:t xml:space="preserve">more </w:t>
      </w:r>
      <w:r>
        <w:rPr>
          <w:rFonts w:eastAsia="Times New Roman"/>
        </w:rPr>
        <w:t xml:space="preserve">for </w:t>
      </w:r>
      <w:r w:rsidR="003D6E88">
        <w:rPr>
          <w:rFonts w:eastAsia="Times New Roman"/>
        </w:rPr>
        <w:t xml:space="preserve">power, it is the proper way to deal with uncollected bills. If bill collection is an issue for the utility, a new collection policy </w:t>
      </w:r>
      <w:r w:rsidR="00DF5123">
        <w:rPr>
          <w:rFonts w:eastAsia="Times New Roman"/>
        </w:rPr>
        <w:t xml:space="preserve">or installing prepaid meters </w:t>
      </w:r>
      <w:r w:rsidR="003D6E88">
        <w:rPr>
          <w:rFonts w:eastAsia="Times New Roman"/>
        </w:rPr>
        <w:t xml:space="preserve">should be one of the improvement </w:t>
      </w:r>
      <w:r w:rsidR="00DF5123">
        <w:rPr>
          <w:rFonts w:eastAsia="Times New Roman"/>
        </w:rPr>
        <w:t>projects</w:t>
      </w:r>
      <w:r w:rsidR="003D6E88">
        <w:rPr>
          <w:rFonts w:eastAsia="Times New Roman"/>
        </w:rPr>
        <w:t>.</w:t>
      </w:r>
    </w:p>
    <w:p w14:paraId="0659A0B4" w14:textId="106C7B89" w:rsidR="00DD651A" w:rsidRDefault="00DD651A" w:rsidP="003538AB">
      <w:pPr>
        <w:pStyle w:val="Heading5"/>
        <w:rPr>
          <w:rFonts w:eastAsia="Times New Roman"/>
        </w:rPr>
      </w:pPr>
      <w:r w:rsidRPr="003538AB">
        <w:rPr>
          <w:rFonts w:eastAsia="Times New Roman"/>
        </w:rPr>
        <w:t>Other expenses—</w:t>
      </w:r>
      <w:r w:rsidR="00007637">
        <w:rPr>
          <w:rFonts w:eastAsia="Times New Roman"/>
        </w:rPr>
        <w:t>Operating Expenses</w:t>
      </w:r>
      <w:r w:rsidRPr="003538AB">
        <w:rPr>
          <w:rFonts w:eastAsia="Times New Roman"/>
        </w:rPr>
        <w:t>, G&amp;A</w:t>
      </w:r>
      <w:r w:rsidR="00007637">
        <w:rPr>
          <w:rFonts w:eastAsia="Times New Roman"/>
        </w:rPr>
        <w:t xml:space="preserve"> Expenses</w:t>
      </w:r>
    </w:p>
    <w:p w14:paraId="7AAB8412" w14:textId="48989EE7" w:rsidR="003D6E88" w:rsidRPr="003D6E88" w:rsidRDefault="003D6E88" w:rsidP="003D6E88">
      <w:r>
        <w:t xml:space="preserve">The other expenses for operations and G&amp;A are linked to a modified version of the Form 4A from the Annual Power Cost Equalization Report for Nonregulated Utilities, shown as Figure </w:t>
      </w:r>
      <w:r w:rsidR="00F37B43">
        <w:t>2</w:t>
      </w:r>
      <w:r>
        <w:t xml:space="preserve">3. </w:t>
      </w:r>
      <w:r w:rsidR="00F37B43">
        <w:t>The table is included as the “Other revenue &amp; expenses” tab in the Excel workbook.</w:t>
      </w:r>
    </w:p>
    <w:p w14:paraId="76B48336" w14:textId="77777777" w:rsidR="00F953B9" w:rsidRDefault="00F953B9" w:rsidP="00F953B9">
      <w:pPr>
        <w:keepNext/>
        <w:spacing w:after="0"/>
      </w:pPr>
      <w:r>
        <w:rPr>
          <w:rFonts w:eastAsia="Times New Roman"/>
          <w:noProof/>
        </w:rPr>
        <w:drawing>
          <wp:inline distT="0" distB="0" distL="0" distR="0" wp14:anchorId="724CB5FC" wp14:editId="5CEF2C72">
            <wp:extent cx="5943600" cy="2668270"/>
            <wp:effectExtent l="19050" t="19050" r="19050" b="177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24CE39.tmp"/>
                    <pic:cNvPicPr/>
                  </pic:nvPicPr>
                  <pic:blipFill>
                    <a:blip r:embed="rId22">
                      <a:extLst>
                        <a:ext uri="{28A0092B-C50C-407E-A947-70E740481C1C}">
                          <a14:useLocalDpi xmlns:a14="http://schemas.microsoft.com/office/drawing/2010/main" val="0"/>
                        </a:ext>
                      </a:extLst>
                    </a:blip>
                    <a:stretch>
                      <a:fillRect/>
                    </a:stretch>
                  </pic:blipFill>
                  <pic:spPr>
                    <a:xfrm>
                      <a:off x="0" y="0"/>
                      <a:ext cx="5943600" cy="2668270"/>
                    </a:xfrm>
                    <a:prstGeom prst="rect">
                      <a:avLst/>
                    </a:prstGeom>
                    <a:ln>
                      <a:solidFill>
                        <a:schemeClr val="tx1">
                          <a:lumMod val="65000"/>
                          <a:lumOff val="35000"/>
                        </a:schemeClr>
                      </a:solidFill>
                    </a:ln>
                  </pic:spPr>
                </pic:pic>
              </a:graphicData>
            </a:graphic>
          </wp:inline>
        </w:drawing>
      </w:r>
    </w:p>
    <w:p w14:paraId="53DEBC74" w14:textId="42B1D933" w:rsidR="00F953B9" w:rsidRPr="00F953B9" w:rsidRDefault="00F953B9" w:rsidP="00F953B9">
      <w:pPr>
        <w:pStyle w:val="Caption"/>
        <w:rPr>
          <w:rFonts w:eastAsia="Times New Roman"/>
        </w:rPr>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23</w:t>
      </w:r>
      <w:r w:rsidR="00B33CD9">
        <w:rPr>
          <w:noProof/>
        </w:rPr>
        <w:fldChar w:fldCharType="end"/>
      </w:r>
      <w:r>
        <w:t>: Other revenue and expenses budget</w:t>
      </w:r>
      <w:r w:rsidR="00AB6B39">
        <w:t xml:space="preserve"> (See Appendix G)</w:t>
      </w:r>
    </w:p>
    <w:p w14:paraId="1CB167B8" w14:textId="04ADF129" w:rsidR="00C17C1C" w:rsidRDefault="00C17C1C" w:rsidP="003538AB">
      <w:pPr>
        <w:pStyle w:val="Heading5"/>
        <w:rPr>
          <w:rFonts w:eastAsia="Times New Roman"/>
        </w:rPr>
      </w:pPr>
      <w:r>
        <w:rPr>
          <w:rFonts w:eastAsia="Times New Roman"/>
        </w:rPr>
        <w:t>Interest expense</w:t>
      </w:r>
    </w:p>
    <w:p w14:paraId="20096200" w14:textId="6F7CD503" w:rsidR="00C17C1C" w:rsidRPr="007A766B" w:rsidRDefault="00F82A07" w:rsidP="007A766B">
      <w:r>
        <w:t xml:space="preserve">If the utility currently has a loan or expects to take out a loan to assist in paying for capital expenses, the interest should be calculated and included </w:t>
      </w:r>
      <w:r w:rsidR="00B92877">
        <w:t xml:space="preserve">as an operating expense </w:t>
      </w:r>
      <w:r>
        <w:t>for each budget year</w:t>
      </w:r>
      <w:r w:rsidR="00B92877">
        <w:t xml:space="preserve"> on the “Budget template.”</w:t>
      </w:r>
      <w:r>
        <w:t xml:space="preserve">. </w:t>
      </w:r>
      <w:r w:rsidR="00B92877">
        <w:t xml:space="preserve">With the exception of fuel loans, if needed, the utility should not take out loans </w:t>
      </w:r>
      <w:r>
        <w:t xml:space="preserve">to cover operating </w:t>
      </w:r>
      <w:r w:rsidR="00B92877">
        <w:t>costs</w:t>
      </w:r>
      <w:r>
        <w:t xml:space="preserve">. </w:t>
      </w:r>
    </w:p>
    <w:p w14:paraId="1FF9B59D" w14:textId="3FF1074A" w:rsidR="00DD651A" w:rsidRDefault="00DD651A" w:rsidP="003538AB">
      <w:pPr>
        <w:pStyle w:val="Heading5"/>
        <w:rPr>
          <w:rFonts w:eastAsia="Times New Roman"/>
        </w:rPr>
      </w:pPr>
      <w:r w:rsidRPr="003538AB">
        <w:rPr>
          <w:rFonts w:eastAsia="Times New Roman"/>
        </w:rPr>
        <w:t xml:space="preserve">Depreciation </w:t>
      </w:r>
      <w:r w:rsidR="003538AB">
        <w:rPr>
          <w:rFonts w:eastAsia="Times New Roman"/>
        </w:rPr>
        <w:t xml:space="preserve">&amp; </w:t>
      </w:r>
      <w:r w:rsidR="00812255">
        <w:rPr>
          <w:rFonts w:eastAsia="Times New Roman"/>
        </w:rPr>
        <w:t>A</w:t>
      </w:r>
      <w:r w:rsidR="003538AB">
        <w:rPr>
          <w:rFonts w:eastAsia="Times New Roman"/>
        </w:rPr>
        <w:t>mortization</w:t>
      </w:r>
    </w:p>
    <w:p w14:paraId="16B5EDBF" w14:textId="0B76713D" w:rsidR="000F0227" w:rsidRDefault="000F0227" w:rsidP="003538AB">
      <w:r>
        <w:t xml:space="preserve">If an improvement </w:t>
      </w:r>
      <w:r w:rsidR="0031094A">
        <w:t xml:space="preserve">project </w:t>
      </w:r>
      <w:r>
        <w:t xml:space="preserve">includes a purchase that is greater than </w:t>
      </w:r>
      <w:r w:rsidR="003538AB">
        <w:t>$5,000</w:t>
      </w:r>
      <w:r w:rsidR="00572C7A">
        <w:t xml:space="preserve"> and</w:t>
      </w:r>
      <w:r w:rsidR="007F5D16">
        <w:t>/or</w:t>
      </w:r>
      <w:r w:rsidR="00572C7A">
        <w:t xml:space="preserve"> a useful life greater than one year</w:t>
      </w:r>
      <w:r>
        <w:t xml:space="preserve">, the item should be depreciated using the </w:t>
      </w:r>
      <w:r w:rsidR="007F5D16">
        <w:t xml:space="preserve">RCA-approved </w:t>
      </w:r>
      <w:r>
        <w:t>expected life</w:t>
      </w:r>
      <w:r w:rsidR="003538AB">
        <w:t xml:space="preserve">. </w:t>
      </w:r>
      <w:r>
        <w:t xml:space="preserve">Figure </w:t>
      </w:r>
      <w:r w:rsidR="00F37B43">
        <w:t>2</w:t>
      </w:r>
      <w:r>
        <w:t>4 is a modified version of the “</w:t>
      </w:r>
      <w:r w:rsidR="003538AB">
        <w:t xml:space="preserve">Schedule </w:t>
      </w:r>
      <w:r>
        <w:t>of Depreciation and Amortization</w:t>
      </w:r>
      <w:r w:rsidR="00812255">
        <w:t xml:space="preserve">” </w:t>
      </w:r>
      <w:r w:rsidR="00B92877">
        <w:t xml:space="preserve">can be used </w:t>
      </w:r>
      <w:r w:rsidR="00812255">
        <w:t>to</w:t>
      </w:r>
      <w:r w:rsidR="003538AB">
        <w:t xml:space="preserve"> plan for future budget years. </w:t>
      </w:r>
      <w:r>
        <w:t xml:space="preserve">Based on the expected cost and expected life, the annual depreciation is calculated using the straight-line depreciation method. </w:t>
      </w:r>
      <w:r w:rsidR="00B92877">
        <w:t xml:space="preserve">Straight-line depreciation assumes that assets worth decreases the same every year. </w:t>
      </w:r>
      <w:r>
        <w:t>While annual depreciation is calculat</w:t>
      </w:r>
      <w:r w:rsidR="00076BE6">
        <w:t xml:space="preserve">ed </w:t>
      </w:r>
      <w:r w:rsidR="00B92877">
        <w:t>automatically</w:t>
      </w:r>
      <w:r>
        <w:t xml:space="preserve">, the </w:t>
      </w:r>
      <w:r w:rsidR="00076BE6">
        <w:t xml:space="preserve">value </w:t>
      </w:r>
      <w:r>
        <w:t>will need to be placed in the appropriate budget years</w:t>
      </w:r>
      <w:r w:rsidR="00076BE6">
        <w:t xml:space="preserve"> by the user</w:t>
      </w:r>
      <w:r>
        <w:t>.</w:t>
      </w:r>
    </w:p>
    <w:p w14:paraId="2EF0540B" w14:textId="59E2FB57" w:rsidR="003538AB" w:rsidRDefault="000F0227" w:rsidP="003538AB">
      <w:r>
        <w:t xml:space="preserve">The “Total Accumulated </w:t>
      </w:r>
      <w:r w:rsidR="00812255">
        <w:t>Depreciation</w:t>
      </w:r>
      <w:r>
        <w:t xml:space="preserve">” calculated at the bottom of the form links back to the “Budget </w:t>
      </w:r>
      <w:r w:rsidR="00B92877">
        <w:t>t</w:t>
      </w:r>
      <w:r>
        <w:t>emplate”</w:t>
      </w:r>
      <w:r w:rsidR="00B92877">
        <w:t xml:space="preserve"> tab</w:t>
      </w:r>
      <w:r>
        <w:t xml:space="preserve">. </w:t>
      </w:r>
    </w:p>
    <w:p w14:paraId="0EF1DCF5" w14:textId="35F53F54" w:rsidR="00F953B9" w:rsidRDefault="0031094A" w:rsidP="00F953B9">
      <w:pPr>
        <w:keepNext/>
        <w:spacing w:after="0"/>
      </w:pPr>
      <w:r>
        <w:object w:dxaOrig="9180" w:dyaOrig="11880" w14:anchorId="55792B19">
          <v:shape id="_x0000_i1029" type="#_x0000_t75" style="width:459pt;height:594pt" o:ole="" o:bordertopcolor="this" o:borderleftcolor="this" o:borderbottomcolor="this" o:borderrightcolor="this">
            <v:imagedata r:id="rId23" o:title=""/>
            <w10:bordertop type="single" width="6"/>
            <w10:borderleft type="single" width="6"/>
            <w10:borderbottom type="single" width="6"/>
            <w10:borderright type="single" width="6"/>
          </v:shape>
          <o:OLEObject Type="Embed" ProgID="AcroExch.Document.7" ShapeID="_x0000_i1029" DrawAspect="Content" ObjectID="_1606046771" r:id="rId24"/>
        </w:object>
      </w:r>
    </w:p>
    <w:p w14:paraId="063E695A" w14:textId="73D10BB3" w:rsidR="00F953B9" w:rsidRPr="00F953B9" w:rsidRDefault="00F953B9" w:rsidP="00F953B9">
      <w:pPr>
        <w:pStyle w:val="Caption"/>
        <w:rPr>
          <w:rFonts w:eastAsia="Times New Roman"/>
        </w:rPr>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24</w:t>
      </w:r>
      <w:r w:rsidR="00B33CD9">
        <w:rPr>
          <w:noProof/>
        </w:rPr>
        <w:fldChar w:fldCharType="end"/>
      </w:r>
      <w:r>
        <w:t>:</w:t>
      </w:r>
      <w:r w:rsidR="008C4149">
        <w:t xml:space="preserve"> Schedule of</w:t>
      </w:r>
      <w:r>
        <w:t xml:space="preserve"> Depreciation and Amortization </w:t>
      </w:r>
      <w:r w:rsidR="00AB6B39">
        <w:t xml:space="preserve"> (See Appendix G)</w:t>
      </w:r>
    </w:p>
    <w:p w14:paraId="776BCEC8" w14:textId="31375F62" w:rsidR="00DD651A" w:rsidRDefault="00DD651A" w:rsidP="003538AB">
      <w:pPr>
        <w:pStyle w:val="Heading4"/>
        <w:rPr>
          <w:rFonts w:eastAsia="Times New Roman"/>
        </w:rPr>
      </w:pPr>
      <w:r>
        <w:rPr>
          <w:rFonts w:eastAsia="Times New Roman"/>
        </w:rPr>
        <w:t>Expected sales</w:t>
      </w:r>
    </w:p>
    <w:p w14:paraId="3452EE52" w14:textId="35BABCBA" w:rsidR="003538AB" w:rsidRPr="003538AB" w:rsidRDefault="003538AB" w:rsidP="003538AB">
      <w:r>
        <w:t>T</w:t>
      </w:r>
      <w:r w:rsidR="006C08F7">
        <w:t xml:space="preserve">he utility needs to forecast electricity sales to estimate </w:t>
      </w:r>
      <w:r w:rsidR="00B92877">
        <w:t xml:space="preserve">both </w:t>
      </w:r>
      <w:r w:rsidR="006C08F7">
        <w:t>the future sales revenue and fuel consumption.</w:t>
      </w:r>
      <w:r>
        <w:t xml:space="preserve"> </w:t>
      </w:r>
    </w:p>
    <w:p w14:paraId="3A4BF226" w14:textId="52CD7594" w:rsidR="003538AB" w:rsidRDefault="006C08F7" w:rsidP="00A20985">
      <w:pPr>
        <w:keepNext/>
      </w:pPr>
      <w:r>
        <w:t>Depending on what is going on in a community, there are s</w:t>
      </w:r>
      <w:r w:rsidR="003538AB">
        <w:t xml:space="preserve">everal ways </w:t>
      </w:r>
      <w:r w:rsidR="007A766B">
        <w:t xml:space="preserve">to forecast </w:t>
      </w:r>
      <w:r w:rsidR="003538AB">
        <w:t>sales</w:t>
      </w:r>
      <w:r w:rsidR="007A766B">
        <w:t xml:space="preserve"> effectively</w:t>
      </w:r>
      <w:r w:rsidR="003538AB">
        <w:t xml:space="preserve">. </w:t>
      </w:r>
      <w:r w:rsidR="00A20985">
        <w:t>The tab</w:t>
      </w:r>
      <w:r w:rsidR="005A02DF">
        <w:t xml:space="preserve"> “Expected sales”</w:t>
      </w:r>
      <w:r w:rsidR="00A20985">
        <w:t xml:space="preserve"> includes three </w:t>
      </w:r>
      <w:r w:rsidR="00BF440F">
        <w:t xml:space="preserve">methods </w:t>
      </w:r>
      <w:r w:rsidR="00A20985">
        <w:t>of estimating future sales</w:t>
      </w:r>
      <w:r w:rsidR="00076BE6">
        <w:t xml:space="preserve"> and also includes a table </w:t>
      </w:r>
      <w:r w:rsidR="00B92877">
        <w:t>for utilities that choose to not use one of the three methods</w:t>
      </w:r>
      <w:r w:rsidR="00BF440F">
        <w:t>.</w:t>
      </w:r>
      <w:r w:rsidR="00A20985">
        <w:t xml:space="preserve"> </w:t>
      </w:r>
    </w:p>
    <w:p w14:paraId="0E161282" w14:textId="2F24848F" w:rsidR="003538AB" w:rsidRDefault="006C08F7" w:rsidP="00E1539F">
      <w:pPr>
        <w:pStyle w:val="ListParagraph"/>
        <w:numPr>
          <w:ilvl w:val="0"/>
          <w:numId w:val="33"/>
        </w:numPr>
      </w:pPr>
      <w:r>
        <w:t>The e</w:t>
      </w:r>
      <w:r w:rsidR="003538AB">
        <w:t>asiest</w:t>
      </w:r>
      <w:r>
        <w:t xml:space="preserve"> way to forecast is </w:t>
      </w:r>
      <w:r w:rsidR="003538AB">
        <w:t xml:space="preserve">use </w:t>
      </w:r>
      <w:r>
        <w:t xml:space="preserve">the </w:t>
      </w:r>
      <w:r w:rsidR="003538AB">
        <w:t>previous year</w:t>
      </w:r>
      <w:r>
        <w:t>’s sales</w:t>
      </w:r>
      <w:r w:rsidR="003538AB">
        <w:t xml:space="preserve">. If </w:t>
      </w:r>
      <w:r>
        <w:t>sales have been consistent for several years, then this method could be fairly accurate.</w:t>
      </w:r>
    </w:p>
    <w:p w14:paraId="23F0A4A3" w14:textId="77777777" w:rsidR="009A4700" w:rsidRDefault="00A20985" w:rsidP="009A4700">
      <w:pPr>
        <w:pStyle w:val="ListParagraph"/>
        <w:keepNext/>
      </w:pPr>
      <w:r w:rsidRPr="00A20985">
        <w:rPr>
          <w:noProof/>
        </w:rPr>
        <w:drawing>
          <wp:inline distT="0" distB="0" distL="0" distR="0" wp14:anchorId="354E54F3" wp14:editId="164C16B1">
            <wp:extent cx="5781675" cy="21812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81675" cy="2181225"/>
                    </a:xfrm>
                    <a:prstGeom prst="rect">
                      <a:avLst/>
                    </a:prstGeom>
                    <a:noFill/>
                    <a:ln>
                      <a:noFill/>
                    </a:ln>
                  </pic:spPr>
                </pic:pic>
              </a:graphicData>
            </a:graphic>
          </wp:inline>
        </w:drawing>
      </w:r>
    </w:p>
    <w:p w14:paraId="6FB0959F" w14:textId="26FE3AF7" w:rsidR="007A766B" w:rsidRDefault="009A4700" w:rsidP="009A4700">
      <w:pPr>
        <w:pStyle w:val="Caption"/>
        <w:ind w:left="720"/>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25</w:t>
      </w:r>
      <w:r w:rsidR="00B33CD9">
        <w:rPr>
          <w:noProof/>
        </w:rPr>
        <w:fldChar w:fldCharType="end"/>
      </w:r>
      <w:r>
        <w:t>: Constant sales forecast</w:t>
      </w:r>
      <w:r w:rsidR="00AB6B39">
        <w:t xml:space="preserve"> (See Appendix G)</w:t>
      </w:r>
    </w:p>
    <w:p w14:paraId="3CF82F1A" w14:textId="08DCA709" w:rsidR="007A766B" w:rsidRDefault="006C08F7" w:rsidP="00E1539F">
      <w:pPr>
        <w:pStyle w:val="ListParagraph"/>
        <w:numPr>
          <w:ilvl w:val="0"/>
          <w:numId w:val="33"/>
        </w:numPr>
        <w:spacing w:before="240"/>
      </w:pPr>
      <w:r>
        <w:t>Another method is to take an a</w:t>
      </w:r>
      <w:r w:rsidR="003538AB">
        <w:t xml:space="preserve">verage of </w:t>
      </w:r>
      <w:r w:rsidR="00E06F7D">
        <w:t xml:space="preserve">the total sales over the </w:t>
      </w:r>
      <w:r w:rsidR="003538AB">
        <w:t>past 5</w:t>
      </w:r>
      <w:r>
        <w:t xml:space="preserve"> years</w:t>
      </w:r>
      <w:r w:rsidR="00C46426">
        <w:t xml:space="preserve">. This will balance out if the previous year was unusual for some reason. </w:t>
      </w:r>
      <w:r w:rsidR="003538AB">
        <w:t xml:space="preserve">If </w:t>
      </w:r>
      <w:r w:rsidR="00C46426">
        <w:t xml:space="preserve">the sales have been </w:t>
      </w:r>
      <w:r w:rsidR="003538AB">
        <w:t>changing</w:t>
      </w:r>
      <w:r w:rsidR="00C46426">
        <w:t xml:space="preserve"> consistently over the past several years, either increasing or decreasing, the forecast might be too high or low.</w:t>
      </w:r>
    </w:p>
    <w:p w14:paraId="6366FDFE" w14:textId="77777777" w:rsidR="009A4700" w:rsidRDefault="009A4700" w:rsidP="009A4700">
      <w:pPr>
        <w:pStyle w:val="ListParagraph"/>
        <w:keepNext/>
      </w:pPr>
      <w:r w:rsidRPr="009A4700">
        <w:rPr>
          <w:noProof/>
        </w:rPr>
        <w:drawing>
          <wp:inline distT="0" distB="0" distL="0" distR="0" wp14:anchorId="4A0FE609" wp14:editId="5F552A40">
            <wp:extent cx="5943600" cy="1804307"/>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1804307"/>
                    </a:xfrm>
                    <a:prstGeom prst="rect">
                      <a:avLst/>
                    </a:prstGeom>
                    <a:noFill/>
                    <a:ln>
                      <a:noFill/>
                    </a:ln>
                  </pic:spPr>
                </pic:pic>
              </a:graphicData>
            </a:graphic>
          </wp:inline>
        </w:drawing>
      </w:r>
    </w:p>
    <w:p w14:paraId="4308746A" w14:textId="0228E77B" w:rsidR="007A766B" w:rsidRDefault="009A4700" w:rsidP="009A4700">
      <w:pPr>
        <w:pStyle w:val="Caption"/>
        <w:ind w:left="720"/>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26</w:t>
      </w:r>
      <w:r w:rsidR="00B33CD9">
        <w:rPr>
          <w:noProof/>
        </w:rPr>
        <w:fldChar w:fldCharType="end"/>
      </w:r>
      <w:r>
        <w:t>: Five-year average sales forecast</w:t>
      </w:r>
      <w:r w:rsidR="00AB6B39">
        <w:t xml:space="preserve"> (See Appendix G)</w:t>
      </w:r>
    </w:p>
    <w:p w14:paraId="7F553447" w14:textId="45483A8E" w:rsidR="003538AB" w:rsidRDefault="00E06F7D" w:rsidP="00E1539F">
      <w:pPr>
        <w:pStyle w:val="ListParagraph"/>
        <w:numPr>
          <w:ilvl w:val="0"/>
          <w:numId w:val="33"/>
        </w:numPr>
        <w:contextualSpacing w:val="0"/>
      </w:pPr>
      <w:r>
        <w:t xml:space="preserve">A trend in sales </w:t>
      </w:r>
      <w:r w:rsidR="00B92877">
        <w:t xml:space="preserve">can </w:t>
      </w:r>
      <w:r>
        <w:t xml:space="preserve">be found by graphing the </w:t>
      </w:r>
      <w:r w:rsidR="003538AB">
        <w:t>total sales</w:t>
      </w:r>
      <w:r>
        <w:t xml:space="preserve"> over the past five or ten years</w:t>
      </w:r>
      <w:r w:rsidR="003538AB">
        <w:t xml:space="preserve">. </w:t>
      </w:r>
      <w:r>
        <w:t xml:space="preserve">A program such as Excel can be used to graph the total sales for each year using a scatter plot. After the scatter plot </w:t>
      </w:r>
      <w:r w:rsidR="00F60399">
        <w:t xml:space="preserve">is </w:t>
      </w:r>
      <w:r>
        <w:t>created, a trendline can be inserted by right-clicking onto any of the points. The trendline can be extended into the future by using the forecasting feature. If the forecast looks reasonable, this could be a</w:t>
      </w:r>
      <w:r w:rsidR="00B92877">
        <w:t>bb</w:t>
      </w:r>
      <w:r>
        <w:t xml:space="preserve"> </w:t>
      </w:r>
      <w:r w:rsidR="00B92877">
        <w:t xml:space="preserve">good </w:t>
      </w:r>
      <w:r>
        <w:t xml:space="preserve">way to develop the future sales estimate. </w:t>
      </w:r>
    </w:p>
    <w:p w14:paraId="488DC062" w14:textId="77777777" w:rsidR="00CD74B6" w:rsidRDefault="00CD74B6" w:rsidP="00CD74B6">
      <w:pPr>
        <w:pStyle w:val="ListParagraph"/>
        <w:keepNext/>
      </w:pPr>
      <w:commentRangeStart w:id="16"/>
      <w:r>
        <w:rPr>
          <w:noProof/>
        </w:rPr>
        <w:drawing>
          <wp:inline distT="0" distB="0" distL="0" distR="0" wp14:anchorId="2978D107" wp14:editId="23C33389">
            <wp:extent cx="5791200" cy="1671638"/>
            <wp:effectExtent l="0" t="0" r="0" b="508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commentRangeEnd w:id="16"/>
      <w:r w:rsidR="00B92877">
        <w:rPr>
          <w:rStyle w:val="CommentReference"/>
        </w:rPr>
        <w:commentReference w:id="16"/>
      </w:r>
    </w:p>
    <w:p w14:paraId="08ECBB07" w14:textId="7EFB3F56" w:rsidR="007A766B" w:rsidRDefault="00CD74B6" w:rsidP="00CD74B6">
      <w:pPr>
        <w:pStyle w:val="Caption"/>
        <w:ind w:left="720"/>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27</w:t>
      </w:r>
      <w:r w:rsidR="00B33CD9">
        <w:rPr>
          <w:noProof/>
        </w:rPr>
        <w:fldChar w:fldCharType="end"/>
      </w:r>
      <w:r>
        <w:t>: Expected sales using 5-year trend</w:t>
      </w:r>
    </w:p>
    <w:p w14:paraId="69C75127" w14:textId="4EE2727D" w:rsidR="00F83562" w:rsidRDefault="00F83562" w:rsidP="00E1539F">
      <w:pPr>
        <w:pStyle w:val="ListParagraph"/>
        <w:numPr>
          <w:ilvl w:val="0"/>
          <w:numId w:val="33"/>
        </w:numPr>
        <w:contextualSpacing w:val="0"/>
      </w:pPr>
      <w:r>
        <w:t xml:space="preserve">If the user chooses to not use one of the above methods, the “Expected sales” tab also includes a space for user-defined values. </w:t>
      </w:r>
    </w:p>
    <w:p w14:paraId="16BDF246" w14:textId="599CA734" w:rsidR="00A107A0" w:rsidRDefault="00E06F7D" w:rsidP="00C120B0">
      <w:pPr>
        <w:pStyle w:val="ListParagraph"/>
      </w:pPr>
      <w:r>
        <w:t xml:space="preserve">If a utility knows that there will be a change in the near future (a school is going to open, the cannery is expected to close) those changes should be included in the forecast by moving the forecast up or down. Also, if the utility expects to increase sales by fixing metering issues, those increased sales should be included. </w:t>
      </w:r>
    </w:p>
    <w:p w14:paraId="7BE6DB62" w14:textId="77777777" w:rsidR="007A766B" w:rsidRDefault="007A766B" w:rsidP="003639EB">
      <w:pPr>
        <w:pStyle w:val="ListParagraph"/>
      </w:pPr>
    </w:p>
    <w:p w14:paraId="2E542B1B" w14:textId="7B162B25" w:rsidR="0080168D" w:rsidRDefault="00E06F7D" w:rsidP="00C120B0">
      <w:pPr>
        <w:pStyle w:val="ListParagraph"/>
      </w:pPr>
      <w:r>
        <w:t xml:space="preserve">Another resource for estimating future sales is available through the </w:t>
      </w:r>
      <w:r w:rsidR="0080168D">
        <w:t xml:space="preserve">Alaska Affordable Energy Model </w:t>
      </w:r>
      <w:r>
        <w:t>(</w:t>
      </w:r>
      <w:hyperlink r:id="rId28" w:history="1">
        <w:r w:rsidRPr="00095F8F">
          <w:rPr>
            <w:rStyle w:val="Hyperlink"/>
          </w:rPr>
          <w:t>http://www.akenergyinventory.org/energymodel</w:t>
        </w:r>
      </w:hyperlink>
      <w:r>
        <w:t xml:space="preserve">). By looking at the model results and finding the community from the dropdown list, the manager will be able to go the “Consumption” page under the “Summary” tab. Scrolling down will bring a person to the “Electricity Consumed” chart. </w:t>
      </w:r>
      <w:r w:rsidR="00DB596C">
        <w:t xml:space="preserve">Each </w:t>
      </w:r>
      <w:r>
        <w:t xml:space="preserve">forecast is based on historical </w:t>
      </w:r>
      <w:r w:rsidR="00AE65A0">
        <w:t xml:space="preserve">consumption trends and population forecasts for the utility. </w:t>
      </w:r>
    </w:p>
    <w:p w14:paraId="5EE922F6" w14:textId="77777777" w:rsidR="007A766B" w:rsidRDefault="007A766B" w:rsidP="003639EB">
      <w:pPr>
        <w:pStyle w:val="ListParagraph"/>
      </w:pPr>
    </w:p>
    <w:p w14:paraId="161262C7" w14:textId="3848CDD2" w:rsidR="00AE65A0" w:rsidRDefault="00AE65A0" w:rsidP="00221B01">
      <w:r>
        <w:t xml:space="preserve">If </w:t>
      </w:r>
      <w:r w:rsidR="00DB596C">
        <w:t xml:space="preserve">a </w:t>
      </w:r>
      <w:r>
        <w:t xml:space="preserve">utility has multiple rate classes, it </w:t>
      </w:r>
      <w:r w:rsidR="00DB596C">
        <w:t>is</w:t>
      </w:r>
      <w:r>
        <w:t xml:space="preserve"> useful to do a sales forecast by customer class so that the revenue forecast can be as accurate as possible. If the utility does not have multiple rate classes, </w:t>
      </w:r>
      <w:r w:rsidR="007A766B">
        <w:t xml:space="preserve">there is probably </w:t>
      </w:r>
      <w:r>
        <w:t xml:space="preserve">no need to </w:t>
      </w:r>
      <w:r w:rsidR="00DB596C">
        <w:t>estimate sales by</w:t>
      </w:r>
      <w:r>
        <w:t xml:space="preserve"> sector. </w:t>
      </w:r>
    </w:p>
    <w:p w14:paraId="78FAF733" w14:textId="2019D145" w:rsidR="00221B01" w:rsidRDefault="00AE65A0" w:rsidP="00221B01">
      <w:r>
        <w:t xml:space="preserve">Whichever way is chosen to do the forecast, the manager needs to make sure that </w:t>
      </w:r>
      <w:r w:rsidR="007A766B">
        <w:t xml:space="preserve">the results </w:t>
      </w:r>
      <w:r>
        <w:t xml:space="preserve">seem reasonable. </w:t>
      </w:r>
    </w:p>
    <w:p w14:paraId="1C9E7217" w14:textId="77777777" w:rsidR="00221B01" w:rsidRDefault="00DD651A" w:rsidP="00221B01">
      <w:pPr>
        <w:pStyle w:val="Heading4"/>
        <w:rPr>
          <w:rFonts w:eastAsia="Times New Roman"/>
        </w:rPr>
      </w:pPr>
      <w:r w:rsidRPr="00221B01">
        <w:rPr>
          <w:rFonts w:eastAsia="Times New Roman"/>
        </w:rPr>
        <w:t>Fuel expense</w:t>
      </w:r>
    </w:p>
    <w:p w14:paraId="31E38746" w14:textId="1266B21E" w:rsidR="00DD651A" w:rsidRDefault="00DB596C" w:rsidP="00221B01">
      <w:pPr>
        <w:rPr>
          <w:rFonts w:eastAsia="Times New Roman"/>
        </w:rPr>
      </w:pPr>
      <w:r>
        <w:rPr>
          <w:rFonts w:eastAsia="Times New Roman"/>
        </w:rPr>
        <w:t>W</w:t>
      </w:r>
      <w:r w:rsidR="004E3F49">
        <w:rPr>
          <w:rFonts w:eastAsia="Times New Roman"/>
        </w:rPr>
        <w:t>ith the expected sales</w:t>
      </w:r>
      <w:r>
        <w:rPr>
          <w:rFonts w:eastAsia="Times New Roman"/>
        </w:rPr>
        <w:t xml:space="preserve"> forecasted in the previous section</w:t>
      </w:r>
      <w:r w:rsidR="004E3F49">
        <w:rPr>
          <w:rFonts w:eastAsia="Times New Roman"/>
        </w:rPr>
        <w:t xml:space="preserve">, the volume of fuel needed can be estimated. </w:t>
      </w:r>
    </w:p>
    <w:p w14:paraId="0CC5E0F8" w14:textId="04C8196B" w:rsidR="005B0BC7" w:rsidRDefault="004E3F49" w:rsidP="005B0BC7">
      <w:pPr>
        <w:rPr>
          <w:rFonts w:eastAsia="Times New Roman"/>
        </w:rPr>
      </w:pPr>
      <w:r>
        <w:rPr>
          <w:rFonts w:eastAsia="Times New Roman"/>
        </w:rPr>
        <w:t xml:space="preserve">The estimates will be </w:t>
      </w:r>
      <w:r w:rsidR="005B0BC7">
        <w:rPr>
          <w:rFonts w:eastAsia="Times New Roman"/>
        </w:rPr>
        <w:t>made using the “Fuel Expense” tab in the accompanying workbook. After the sales estimate is developed, the</w:t>
      </w:r>
      <w:r w:rsidR="00DB596C">
        <w:rPr>
          <w:rFonts w:eastAsia="Times New Roman"/>
        </w:rPr>
        <w:t xml:space="preserve"> total</w:t>
      </w:r>
      <w:r w:rsidR="005B0BC7">
        <w:rPr>
          <w:rFonts w:eastAsia="Times New Roman"/>
        </w:rPr>
        <w:t xml:space="preserve"> amount of electricity that needs to be generated can be </w:t>
      </w:r>
      <w:r w:rsidR="00DB596C">
        <w:rPr>
          <w:rFonts w:eastAsia="Times New Roman"/>
        </w:rPr>
        <w:t xml:space="preserve">calculated </w:t>
      </w:r>
      <w:r w:rsidR="005B0BC7">
        <w:rPr>
          <w:rFonts w:eastAsia="Times New Roman"/>
        </w:rPr>
        <w:t xml:space="preserve">by </w:t>
      </w:r>
      <w:r w:rsidR="00DB596C">
        <w:rPr>
          <w:rFonts w:eastAsia="Times New Roman"/>
        </w:rPr>
        <w:t xml:space="preserve">using </w:t>
      </w:r>
      <w:r w:rsidR="005B0BC7">
        <w:rPr>
          <w:rFonts w:eastAsia="Times New Roman"/>
        </w:rPr>
        <w:t>line loss</w:t>
      </w:r>
      <w:r w:rsidR="00DB596C">
        <w:rPr>
          <w:rFonts w:eastAsia="Times New Roman"/>
        </w:rPr>
        <w:t xml:space="preserve"> and station service</w:t>
      </w:r>
      <w:r w:rsidR="005B0BC7">
        <w:rPr>
          <w:rFonts w:eastAsia="Times New Roman"/>
        </w:rPr>
        <w:t xml:space="preserve">. </w:t>
      </w:r>
      <w:r w:rsidR="00DB596C">
        <w:rPr>
          <w:rFonts w:eastAsia="Times New Roman"/>
        </w:rPr>
        <w:t>L</w:t>
      </w:r>
      <w:r w:rsidR="005B0BC7">
        <w:rPr>
          <w:rFonts w:eastAsia="Times New Roman"/>
        </w:rPr>
        <w:t xml:space="preserve">ine loss is calculated by </w:t>
      </w:r>
      <w:r w:rsidR="00DB596C">
        <w:rPr>
          <w:rFonts w:eastAsia="Times New Roman"/>
        </w:rPr>
        <w:t xml:space="preserve">finding </w:t>
      </w:r>
      <w:r w:rsidR="005B0BC7">
        <w:rPr>
          <w:rFonts w:eastAsia="Times New Roman"/>
        </w:rPr>
        <w:t>the difference between sales and generation. Without analyzing a system, it is impossible to determine if line loss is caused by metering issues (not recording sales properly) or by physical losses of electricity throughout the system. This section assumes that line loss is due to physical losses.</w:t>
      </w:r>
      <w:r w:rsidR="00467A49">
        <w:rPr>
          <w:rFonts w:eastAsia="Times New Roman"/>
        </w:rPr>
        <w:t xml:space="preserve"> If improvement </w:t>
      </w:r>
      <w:r w:rsidR="005A02DF">
        <w:rPr>
          <w:rFonts w:eastAsia="Times New Roman"/>
        </w:rPr>
        <w:t xml:space="preserve">projects </w:t>
      </w:r>
      <w:r w:rsidR="00467A49">
        <w:rPr>
          <w:rFonts w:eastAsia="Times New Roman"/>
        </w:rPr>
        <w:t>are expected to reduce line losses, the changes should be included in the appropriate years.</w:t>
      </w:r>
      <w:r w:rsidR="005A02DF">
        <w:rPr>
          <w:rFonts w:eastAsia="Times New Roman"/>
        </w:rPr>
        <w:t xml:space="preserve"> S</w:t>
      </w:r>
      <w:r w:rsidR="003639EB">
        <w:rPr>
          <w:rFonts w:eastAsia="Times New Roman"/>
        </w:rPr>
        <w:t>ince s</w:t>
      </w:r>
      <w:r w:rsidR="005A02DF">
        <w:rPr>
          <w:rFonts w:eastAsia="Times New Roman"/>
        </w:rPr>
        <w:t>tation service</w:t>
      </w:r>
      <w:r w:rsidR="003639EB">
        <w:rPr>
          <w:rFonts w:eastAsia="Times New Roman"/>
        </w:rPr>
        <w:t xml:space="preserve"> is removed from the calculation of line loss, it must be added back to determine the expected kWh generated.</w:t>
      </w:r>
    </w:p>
    <w:p w14:paraId="1E544524" w14:textId="76D98178" w:rsidR="005B0BC7" w:rsidRPr="0080168D" w:rsidRDefault="009C76A6" w:rsidP="005B0BC7">
      <w:pPr>
        <w:rPr>
          <w:rFonts w:eastAsia="Times New Roman"/>
        </w:rPr>
      </w:pPr>
      <m:oMathPara>
        <m:oMath>
          <m:r>
            <w:rPr>
              <w:rFonts w:ascii="Cambria Math" w:eastAsia="Times New Roman" w:hAnsi="Cambria Math"/>
            </w:rPr>
            <m:t>Expected kWh generated=(</m:t>
          </m:r>
          <m:f>
            <m:fPr>
              <m:ctrlPr>
                <w:rPr>
                  <w:rFonts w:ascii="Cambria Math" w:eastAsia="Times New Roman" w:hAnsi="Cambria Math"/>
                  <w:i/>
                </w:rPr>
              </m:ctrlPr>
            </m:fPr>
            <m:num>
              <m:r>
                <w:rPr>
                  <w:rFonts w:ascii="Cambria Math" w:eastAsia="Times New Roman" w:hAnsi="Cambria Math"/>
                </w:rPr>
                <m:t>kWh Sales</m:t>
              </m:r>
            </m:num>
            <m:den>
              <m:r>
                <w:rPr>
                  <w:rFonts w:ascii="Cambria Math" w:eastAsia="Times New Roman" w:hAnsi="Cambria Math"/>
                </w:rPr>
                <m:t xml:space="preserve">1-line loss </m:t>
              </m:r>
              <m:d>
                <m:dPr>
                  <m:ctrlPr>
                    <w:rPr>
                      <w:rFonts w:ascii="Cambria Math" w:eastAsia="Times New Roman" w:hAnsi="Cambria Math"/>
                      <w:i/>
                    </w:rPr>
                  </m:ctrlPr>
                </m:dPr>
                <m:e>
                  <m:r>
                    <w:rPr>
                      <w:rFonts w:ascii="Cambria Math" w:eastAsia="Times New Roman" w:hAnsi="Cambria Math"/>
                    </w:rPr>
                    <m:t>%</m:t>
                  </m:r>
                </m:e>
              </m:d>
            </m:den>
          </m:f>
          <m:r>
            <w:rPr>
              <w:rFonts w:ascii="Cambria Math" w:eastAsia="Times New Roman" w:hAnsi="Cambria Math"/>
            </w:rPr>
            <m:t>)+station service</m:t>
          </m:r>
        </m:oMath>
      </m:oMathPara>
    </w:p>
    <w:p w14:paraId="19FEDB69" w14:textId="6AEEA3E8" w:rsidR="004E3F49" w:rsidRDefault="009C76A6" w:rsidP="00221B01">
      <w:pPr>
        <w:rPr>
          <w:rFonts w:eastAsia="Times New Roman"/>
        </w:rPr>
      </w:pPr>
      <w:r>
        <w:rPr>
          <w:rFonts w:eastAsia="Times New Roman"/>
        </w:rPr>
        <w:t xml:space="preserve">After the Expected kWh generated is calculated, then the amount of fuel consumed can be found by including the generation efficiency and the amount of renewable energy generation. </w:t>
      </w:r>
      <w:r w:rsidR="00467A49">
        <w:rPr>
          <w:rFonts w:eastAsia="Times New Roman"/>
        </w:rPr>
        <w:t xml:space="preserve">If improvements that are planned will increase diesel efficiency or increase the amount of renewable energy generated, the new efficiencies </w:t>
      </w:r>
      <w:r w:rsidR="004352FE">
        <w:rPr>
          <w:rFonts w:eastAsia="Times New Roman"/>
        </w:rPr>
        <w:t xml:space="preserve">or generation </w:t>
      </w:r>
      <w:r w:rsidR="00467A49">
        <w:rPr>
          <w:rFonts w:eastAsia="Times New Roman"/>
        </w:rPr>
        <w:t>should be included in the appropriate years.</w:t>
      </w:r>
    </w:p>
    <w:p w14:paraId="01A42E81" w14:textId="556EAD3A" w:rsidR="009C76A6" w:rsidRPr="0080168D" w:rsidRDefault="009C76A6" w:rsidP="009C76A6">
      <w:pPr>
        <w:rPr>
          <w:rFonts w:eastAsia="Times New Roman"/>
        </w:rPr>
      </w:pPr>
      <m:oMathPara>
        <m:oMath>
          <m:r>
            <w:rPr>
              <w:rFonts w:ascii="Cambria Math" w:eastAsia="Times New Roman" w:hAnsi="Cambria Math"/>
            </w:rPr>
            <m:t>Expected fuel consumed (gallons)=</m:t>
          </m:r>
          <m:f>
            <m:fPr>
              <m:ctrlPr>
                <w:rPr>
                  <w:rFonts w:ascii="Cambria Math" w:eastAsia="Times New Roman" w:hAnsi="Cambria Math"/>
                  <w:i/>
                </w:rPr>
              </m:ctrlPr>
            </m:fPr>
            <m:num>
              <m:r>
                <w:rPr>
                  <w:rFonts w:ascii="Cambria Math" w:eastAsia="Times New Roman" w:hAnsi="Cambria Math"/>
                </w:rPr>
                <m:t xml:space="preserve">Expected kWh generated-RE kWh-purchased kWh </m:t>
              </m:r>
            </m:num>
            <m:den>
              <m:r>
                <w:rPr>
                  <w:rFonts w:ascii="Cambria Math" w:eastAsia="Times New Roman" w:hAnsi="Cambria Math"/>
                </w:rPr>
                <m:t>Generation efficiency (kwh/gal)</m:t>
              </m:r>
            </m:den>
          </m:f>
        </m:oMath>
      </m:oMathPara>
    </w:p>
    <w:p w14:paraId="617FF1F4" w14:textId="2B00B3FD" w:rsidR="009C76A6" w:rsidRDefault="009C76A6" w:rsidP="00221B01">
      <w:pPr>
        <w:rPr>
          <w:rFonts w:eastAsia="Times New Roman"/>
        </w:rPr>
      </w:pPr>
      <w:r>
        <w:rPr>
          <w:rFonts w:eastAsia="Times New Roman"/>
        </w:rPr>
        <w:t>This calculation is also included in the spreadsheet.</w:t>
      </w:r>
    </w:p>
    <w:p w14:paraId="6C904D57" w14:textId="4BE25BDE" w:rsidR="00221B01" w:rsidRPr="00221B01" w:rsidRDefault="009C76A6" w:rsidP="00221B01">
      <w:pPr>
        <w:rPr>
          <w:rFonts w:eastAsia="Times New Roman"/>
        </w:rPr>
      </w:pPr>
      <w:r>
        <w:rPr>
          <w:rFonts w:eastAsia="Times New Roman"/>
        </w:rPr>
        <w:t xml:space="preserve">The last calculation is the </w:t>
      </w:r>
      <w:r w:rsidR="00221B01">
        <w:rPr>
          <w:rFonts w:eastAsia="Times New Roman"/>
        </w:rPr>
        <w:t>Fuel expense</w:t>
      </w:r>
      <w:r>
        <w:rPr>
          <w:rFonts w:eastAsia="Times New Roman"/>
        </w:rPr>
        <w:t xml:space="preserve">, which includes the </w:t>
      </w:r>
      <w:r w:rsidR="00221B01">
        <w:rPr>
          <w:rFonts w:eastAsia="Times New Roman"/>
        </w:rPr>
        <w:t>volume of fuel consumed</w:t>
      </w:r>
      <w:r>
        <w:rPr>
          <w:rFonts w:eastAsia="Times New Roman"/>
        </w:rPr>
        <w:t xml:space="preserve"> in gallons</w:t>
      </w:r>
      <w:r w:rsidR="00221B01">
        <w:rPr>
          <w:rFonts w:eastAsia="Times New Roman"/>
        </w:rPr>
        <w:t xml:space="preserve"> and the </w:t>
      </w:r>
      <w:r>
        <w:rPr>
          <w:rFonts w:eastAsia="Times New Roman"/>
        </w:rPr>
        <w:t>cost per gallon of diesel</w:t>
      </w:r>
      <w:r w:rsidR="00221B01">
        <w:rPr>
          <w:rFonts w:eastAsia="Times New Roman"/>
        </w:rPr>
        <w:t xml:space="preserve">. </w:t>
      </w:r>
      <w:r>
        <w:rPr>
          <w:rFonts w:eastAsia="Times New Roman"/>
        </w:rPr>
        <w:t>Unfortunately, the most difficult part of all of these to forecast is the cost of diesel, since it depends on world price of oil, which can change at any time. The Alaska Affordable Energy Model can help in providing an estimate based on historical values in a community and an estimate of the future price of oil. The fuel price estimate can be found on the “Financial and Demographic” page under the “Summary” tab.</w:t>
      </w:r>
      <w:r w:rsidR="00572C7A">
        <w:rPr>
          <w:rStyle w:val="FootnoteReference"/>
          <w:rFonts w:eastAsia="Times New Roman"/>
        </w:rPr>
        <w:footnoteReference w:id="4"/>
      </w:r>
      <w:r>
        <w:rPr>
          <w:rFonts w:eastAsia="Times New Roman"/>
        </w:rPr>
        <w:t xml:space="preserve"> </w:t>
      </w:r>
    </w:p>
    <w:p w14:paraId="541EC93C" w14:textId="77611EEC" w:rsidR="00221B01" w:rsidRPr="00221B01" w:rsidRDefault="00CB18CA" w:rsidP="00221B01">
      <w:pPr>
        <w:rPr>
          <w:rFonts w:eastAsia="Times New Roman"/>
        </w:rPr>
      </w:pPr>
      <m:oMathPara>
        <m:oMath>
          <m:r>
            <w:rPr>
              <w:rFonts w:ascii="Cambria Math" w:eastAsia="Times New Roman" w:hAnsi="Cambria Math"/>
            </w:rPr>
            <m:t xml:space="preserve">Fuel expense </m:t>
          </m:r>
          <m:d>
            <m:dPr>
              <m:ctrlPr>
                <w:rPr>
                  <w:rFonts w:ascii="Cambria Math" w:eastAsia="Times New Roman" w:hAnsi="Cambria Math"/>
                  <w:i/>
                </w:rPr>
              </m:ctrlPr>
            </m:dPr>
            <m:e>
              <m:r>
                <w:rPr>
                  <w:rFonts w:ascii="Cambria Math" w:eastAsia="Times New Roman" w:hAnsi="Cambria Math"/>
                </w:rPr>
                <m:t>$</m:t>
              </m:r>
            </m:e>
          </m:d>
          <m:r>
            <w:rPr>
              <w:rFonts w:ascii="Cambria Math" w:eastAsia="Times New Roman" w:hAnsi="Cambria Math"/>
            </w:rPr>
            <m:t xml:space="preserve">= Expected fuel consumed </m:t>
          </m:r>
          <m:d>
            <m:dPr>
              <m:ctrlPr>
                <w:rPr>
                  <w:rFonts w:ascii="Cambria Math" w:eastAsia="Times New Roman" w:hAnsi="Cambria Math"/>
                  <w:i/>
                </w:rPr>
              </m:ctrlPr>
            </m:dPr>
            <m:e>
              <m:r>
                <w:rPr>
                  <w:rFonts w:ascii="Cambria Math" w:eastAsia="Times New Roman" w:hAnsi="Cambria Math"/>
                </w:rPr>
                <m:t>gallons</m:t>
              </m:r>
            </m:e>
          </m:d>
          <m:r>
            <w:rPr>
              <w:rFonts w:ascii="Cambria Math" w:eastAsia="Times New Roman" w:hAnsi="Cambria Math"/>
            </w:rPr>
            <m:t>*fuel price(</m:t>
          </m:r>
          <m:f>
            <m:fPr>
              <m:ctrlPr>
                <w:rPr>
                  <w:rFonts w:ascii="Cambria Math" w:eastAsia="Times New Roman" w:hAnsi="Cambria Math"/>
                  <w:i/>
                </w:rPr>
              </m:ctrlPr>
            </m:fPr>
            <m:num>
              <m:r>
                <w:rPr>
                  <w:rFonts w:ascii="Cambria Math" w:eastAsia="Times New Roman" w:hAnsi="Cambria Math"/>
                </w:rPr>
                <m:t>$</m:t>
              </m:r>
            </m:num>
            <m:den>
              <m:r>
                <w:rPr>
                  <w:rFonts w:ascii="Cambria Math" w:eastAsia="Times New Roman" w:hAnsi="Cambria Math"/>
                </w:rPr>
                <m:t>gal</m:t>
              </m:r>
            </m:den>
          </m:f>
          <m:r>
            <w:rPr>
              <w:rFonts w:ascii="Cambria Math" w:eastAsia="Times New Roman" w:hAnsi="Cambria Math"/>
            </w:rPr>
            <m:t>)</m:t>
          </m:r>
        </m:oMath>
      </m:oMathPara>
    </w:p>
    <w:p w14:paraId="732F69A1" w14:textId="679331AE" w:rsidR="0057568F" w:rsidRDefault="00F50D67" w:rsidP="0057568F">
      <w:pPr>
        <w:keepNext/>
        <w:spacing w:after="0"/>
      </w:pPr>
      <w:r w:rsidRPr="00F50D67">
        <w:rPr>
          <w:noProof/>
        </w:rPr>
        <w:drawing>
          <wp:inline distT="0" distB="0" distL="0" distR="0" wp14:anchorId="3553DE5F" wp14:editId="46A647F2">
            <wp:extent cx="5894992" cy="24288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98620" cy="2430370"/>
                    </a:xfrm>
                    <a:prstGeom prst="rect">
                      <a:avLst/>
                    </a:prstGeom>
                    <a:noFill/>
                    <a:ln>
                      <a:noFill/>
                    </a:ln>
                  </pic:spPr>
                </pic:pic>
              </a:graphicData>
            </a:graphic>
          </wp:inline>
        </w:drawing>
      </w:r>
      <w:r w:rsidRPr="00F50D67" w:rsidDel="00F50D67">
        <w:t xml:space="preserve"> </w:t>
      </w:r>
    </w:p>
    <w:p w14:paraId="5B18700B" w14:textId="0B83E2A9" w:rsidR="0057568F" w:rsidRPr="0057568F" w:rsidRDefault="0057568F" w:rsidP="0057568F">
      <w:pPr>
        <w:pStyle w:val="Caption"/>
        <w:rPr>
          <w:rFonts w:eastAsia="Times New Roman"/>
        </w:rPr>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28</w:t>
      </w:r>
      <w:r w:rsidR="00B33CD9">
        <w:rPr>
          <w:noProof/>
        </w:rPr>
        <w:fldChar w:fldCharType="end"/>
      </w:r>
      <w:r w:rsidR="00F50D67">
        <w:rPr>
          <w:noProof/>
        </w:rPr>
        <w:t>: Fuel expense template</w:t>
      </w:r>
      <w:r w:rsidR="00AB6B39">
        <w:rPr>
          <w:noProof/>
        </w:rPr>
        <w:t xml:space="preserve"> </w:t>
      </w:r>
      <w:r w:rsidR="00AB6B39">
        <w:t>(See Appendix G)</w:t>
      </w:r>
    </w:p>
    <w:p w14:paraId="776772EB" w14:textId="3FB0E6F4" w:rsidR="00474CAC" w:rsidRPr="00CB18CA" w:rsidRDefault="00CB18CA" w:rsidP="00CB18CA">
      <w:pPr>
        <w:spacing w:before="240"/>
        <w:rPr>
          <w:rFonts w:eastAsia="Times New Roman"/>
        </w:rPr>
      </w:pPr>
      <w:r>
        <w:rPr>
          <w:rFonts w:eastAsia="Times New Roman"/>
        </w:rPr>
        <w:t xml:space="preserve">Prior to budgeting for more fuel, the amount </w:t>
      </w:r>
      <w:r w:rsidR="00DB596C">
        <w:rPr>
          <w:rFonts w:eastAsia="Times New Roman"/>
        </w:rPr>
        <w:t xml:space="preserve">remaining fuel </w:t>
      </w:r>
      <w:r>
        <w:rPr>
          <w:rFonts w:eastAsia="Times New Roman"/>
        </w:rPr>
        <w:t xml:space="preserve">should be </w:t>
      </w:r>
      <w:r w:rsidR="00DB596C">
        <w:rPr>
          <w:rFonts w:eastAsia="Times New Roman"/>
        </w:rPr>
        <w:t xml:space="preserve">counted </w:t>
      </w:r>
      <w:r>
        <w:rPr>
          <w:rFonts w:eastAsia="Times New Roman"/>
        </w:rPr>
        <w:t xml:space="preserve">so that fuel is not purchased unnecessarily. This illustrates why it is important </w:t>
      </w:r>
      <w:r w:rsidR="00DB596C">
        <w:rPr>
          <w:rFonts w:eastAsia="Times New Roman"/>
        </w:rPr>
        <w:t>to have a</w:t>
      </w:r>
      <w:r>
        <w:rPr>
          <w:rFonts w:eastAsia="Times New Roman"/>
        </w:rPr>
        <w:t>n accurate fuel meter to track fuel consumption</w:t>
      </w:r>
      <w:r w:rsidR="00474CAC" w:rsidRPr="00CB18CA">
        <w:rPr>
          <w:rFonts w:eastAsia="Times New Roman"/>
        </w:rPr>
        <w:t>.</w:t>
      </w:r>
    </w:p>
    <w:p w14:paraId="4E101063" w14:textId="54A694DC" w:rsidR="00221B01" w:rsidRDefault="00221B01" w:rsidP="002F4F86">
      <w:pPr>
        <w:rPr>
          <w:rFonts w:eastAsia="Times New Roman"/>
        </w:rPr>
      </w:pPr>
      <w:r w:rsidRPr="00CB18CA">
        <w:rPr>
          <w:rFonts w:eastAsia="Times New Roman"/>
        </w:rPr>
        <w:t xml:space="preserve">If </w:t>
      </w:r>
      <w:r w:rsidR="00CB18CA">
        <w:rPr>
          <w:rFonts w:eastAsia="Times New Roman"/>
        </w:rPr>
        <w:t xml:space="preserve">fuel </w:t>
      </w:r>
      <w:r w:rsidR="00DB596C">
        <w:rPr>
          <w:rFonts w:eastAsia="Times New Roman"/>
        </w:rPr>
        <w:t xml:space="preserve">costs </w:t>
      </w:r>
      <w:r w:rsidR="00CB18CA">
        <w:rPr>
          <w:rFonts w:eastAsia="Times New Roman"/>
        </w:rPr>
        <w:t xml:space="preserve">end up being higher than expected, then the utility will </w:t>
      </w:r>
      <w:r w:rsidRPr="00CB18CA">
        <w:rPr>
          <w:rFonts w:eastAsia="Times New Roman"/>
        </w:rPr>
        <w:t xml:space="preserve">need to pass </w:t>
      </w:r>
      <w:r w:rsidR="00CB18CA">
        <w:rPr>
          <w:rFonts w:eastAsia="Times New Roman"/>
        </w:rPr>
        <w:t>the extra expenses to customers. Having a reserve account with sufficient funds to cushion a cost increase or cover higher than expected fuel costs can be very useful.</w:t>
      </w:r>
      <w:r w:rsidRPr="00CB18CA">
        <w:rPr>
          <w:rFonts w:eastAsia="Times New Roman"/>
        </w:rPr>
        <w:t xml:space="preserve"> </w:t>
      </w:r>
      <w:r w:rsidR="00526339">
        <w:rPr>
          <w:rFonts w:eastAsia="Times New Roman"/>
        </w:rPr>
        <w:t xml:space="preserve">The State of Alaska’s Division of Community and Regional Affairs offers the Bulk Fuel Loan Program, which can provide a community or utility with </w:t>
      </w:r>
      <w:r w:rsidR="002F4F86">
        <w:rPr>
          <w:rFonts w:eastAsia="Times New Roman"/>
        </w:rPr>
        <w:t>a loan</w:t>
      </w:r>
      <w:r w:rsidR="00526339">
        <w:rPr>
          <w:rFonts w:eastAsia="Times New Roman"/>
        </w:rPr>
        <w:t xml:space="preserve"> if </w:t>
      </w:r>
      <w:r w:rsidR="00DB596C">
        <w:rPr>
          <w:rFonts w:eastAsia="Times New Roman"/>
        </w:rPr>
        <w:t>they do not have enough</w:t>
      </w:r>
      <w:r w:rsidR="00526339">
        <w:rPr>
          <w:rFonts w:eastAsia="Times New Roman"/>
        </w:rPr>
        <w:t xml:space="preserve"> cash to pay for fuel.</w:t>
      </w:r>
      <w:r w:rsidR="002F4F86">
        <w:rPr>
          <w:rStyle w:val="FootnoteReference"/>
          <w:rFonts w:eastAsia="Times New Roman"/>
        </w:rPr>
        <w:footnoteReference w:id="5"/>
      </w:r>
      <w:r w:rsidR="002F4F86">
        <w:rPr>
          <w:rFonts w:eastAsia="Times New Roman"/>
        </w:rPr>
        <w:t xml:space="preserve"> </w:t>
      </w:r>
    </w:p>
    <w:p w14:paraId="29462086" w14:textId="6522ECAE" w:rsidR="00FF4037" w:rsidRDefault="00FF4037" w:rsidP="00526339">
      <w:pPr>
        <w:pStyle w:val="Heading4"/>
        <w:rPr>
          <w:rFonts w:eastAsia="Times New Roman"/>
        </w:rPr>
      </w:pPr>
      <w:r>
        <w:rPr>
          <w:rFonts w:eastAsia="Times New Roman"/>
        </w:rPr>
        <w:t>Reserve account</w:t>
      </w:r>
    </w:p>
    <w:p w14:paraId="07DEC839" w14:textId="0AC72A5C" w:rsidR="00526339" w:rsidRPr="00526339" w:rsidRDefault="00190B2B" w:rsidP="00526339">
      <w:r>
        <w:t xml:space="preserve">As mentioned in the previous </w:t>
      </w:r>
      <w:r w:rsidR="00DB596C">
        <w:t>section</w:t>
      </w:r>
      <w:r>
        <w:t>, a reserve account can be a useful cushion to cover higher than expected fuel costs. The reserve account can also be use</w:t>
      </w:r>
      <w:r w:rsidR="00DB596C">
        <w:t>d</w:t>
      </w:r>
      <w:r>
        <w:t xml:space="preserve"> </w:t>
      </w:r>
      <w:r w:rsidR="00DB596C">
        <w:t xml:space="preserve">to </w:t>
      </w:r>
      <w:r>
        <w:t xml:space="preserve">cover the cost of unexpected breakdowns or to smooth out cash flow throughout the year. As explained in Chapter 3, deposits into a reserve account are not eligible for PCE reimbursement until the money is actually </w:t>
      </w:r>
      <w:r w:rsidR="00DB596C">
        <w:t>spent</w:t>
      </w:r>
      <w:r>
        <w:t xml:space="preserve">. Keeping this in mind, the utility should </w:t>
      </w:r>
      <w:r w:rsidR="00DB596C">
        <w:t>consider</w:t>
      </w:r>
      <w:r>
        <w:t xml:space="preserve"> how building up a reserve fund will affect its ratepayers. </w:t>
      </w:r>
    </w:p>
    <w:p w14:paraId="5E590E61" w14:textId="62D4EF7A" w:rsidR="00526339" w:rsidRDefault="00526339" w:rsidP="00526339">
      <w:pPr>
        <w:keepNext/>
        <w:spacing w:after="0"/>
      </w:pPr>
      <w:r w:rsidRPr="00526339">
        <w:rPr>
          <w:noProof/>
        </w:rPr>
        <w:drawing>
          <wp:inline distT="0" distB="0" distL="0" distR="0" wp14:anchorId="70932C77" wp14:editId="224223E6">
            <wp:extent cx="3171825" cy="9810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71825" cy="981075"/>
                    </a:xfrm>
                    <a:prstGeom prst="rect">
                      <a:avLst/>
                    </a:prstGeom>
                    <a:noFill/>
                    <a:ln>
                      <a:noFill/>
                    </a:ln>
                  </pic:spPr>
                </pic:pic>
              </a:graphicData>
            </a:graphic>
          </wp:inline>
        </w:drawing>
      </w:r>
      <w:r w:rsidRPr="00526339" w:rsidDel="00526339">
        <w:t xml:space="preserve"> </w:t>
      </w:r>
    </w:p>
    <w:p w14:paraId="463A2161" w14:textId="15B0BE3A" w:rsidR="00526339" w:rsidRPr="00526339" w:rsidRDefault="00526339" w:rsidP="00526339">
      <w:pPr>
        <w:pStyle w:val="Caption"/>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29</w:t>
      </w:r>
      <w:r w:rsidR="00B33CD9">
        <w:rPr>
          <w:noProof/>
        </w:rPr>
        <w:fldChar w:fldCharType="end"/>
      </w:r>
      <w:r>
        <w:t>: Reserve account</w:t>
      </w:r>
      <w:r w:rsidR="00AB6B39">
        <w:t xml:space="preserve"> (See Appendix G)</w:t>
      </w:r>
    </w:p>
    <w:p w14:paraId="5DF7E052" w14:textId="2D4A26C1" w:rsidR="003A257A" w:rsidRDefault="003A257A" w:rsidP="003A257A">
      <w:pPr>
        <w:pStyle w:val="Heading4"/>
        <w:rPr>
          <w:rFonts w:eastAsia="Times New Roman"/>
        </w:rPr>
      </w:pPr>
      <w:r w:rsidRPr="00221B01">
        <w:rPr>
          <w:rFonts w:eastAsia="Times New Roman"/>
        </w:rPr>
        <w:t>Other revenue</w:t>
      </w:r>
      <w:r>
        <w:rPr>
          <w:rFonts w:eastAsia="Times New Roman"/>
        </w:rPr>
        <w:t>s</w:t>
      </w:r>
    </w:p>
    <w:p w14:paraId="6A90818B" w14:textId="387E7064" w:rsidR="00B27056" w:rsidRDefault="00FE5A38" w:rsidP="003A257A">
      <w:r>
        <w:t xml:space="preserve">Besides revenue from ratepayers, utilities may have other sources of revenue. These are </w:t>
      </w:r>
      <w:r w:rsidR="00DB596C">
        <w:t xml:space="preserve">reported </w:t>
      </w:r>
      <w:r>
        <w:t>under “</w:t>
      </w:r>
      <w:r w:rsidR="003A257A">
        <w:t>Other Revenues</w:t>
      </w:r>
      <w:r>
        <w:t>”</w:t>
      </w:r>
      <w:r w:rsidR="003A257A">
        <w:t xml:space="preserve"> on the “Budget template”. </w:t>
      </w:r>
      <w:r w:rsidR="00B27056">
        <w:t xml:space="preserve">The most common types of other revenue includes </w:t>
      </w:r>
      <w:r w:rsidR="003A257A">
        <w:t xml:space="preserve">Grants, Pole rentals, Wasteheat In-kind, </w:t>
      </w:r>
      <w:r w:rsidR="00B27056">
        <w:t xml:space="preserve">and </w:t>
      </w:r>
      <w:r w:rsidR="003A257A">
        <w:t>Other</w:t>
      </w:r>
      <w:r w:rsidR="00B27056">
        <w:t xml:space="preserve"> (which is linked to the appropriate places on the t</w:t>
      </w:r>
      <w:r w:rsidR="003A257A">
        <w:t xml:space="preserve">ab “Other revenue &amp; expenses”). </w:t>
      </w:r>
    </w:p>
    <w:p w14:paraId="0965A127" w14:textId="506500BD" w:rsidR="003A257A" w:rsidRPr="00221B01" w:rsidRDefault="003A257A" w:rsidP="003A257A">
      <w:r>
        <w:t xml:space="preserve">Other revenue sources can help to reduce </w:t>
      </w:r>
      <w:r w:rsidR="002F61FC">
        <w:t>cost to</w:t>
      </w:r>
      <w:r>
        <w:t xml:space="preserve"> customers. </w:t>
      </w:r>
      <w:r w:rsidR="00B27056">
        <w:t>The total of these four revenue sources are summed and included as</w:t>
      </w:r>
      <w:r>
        <w:t xml:space="preserve"> “Total non-sales revenue” on </w:t>
      </w:r>
      <w:r w:rsidR="00B27056">
        <w:t xml:space="preserve">the </w:t>
      </w:r>
      <w:r>
        <w:t>“Customer rates” tab.</w:t>
      </w:r>
      <w:r w:rsidR="00B27056">
        <w:t xml:space="preserve"> </w:t>
      </w:r>
      <w:r w:rsidR="002F61FC">
        <w:t xml:space="preserve">“Other revenue” </w:t>
      </w:r>
      <w:r w:rsidR="00B27056">
        <w:t>play</w:t>
      </w:r>
      <w:r w:rsidR="002F61FC">
        <w:t>s</w:t>
      </w:r>
      <w:r w:rsidR="00B27056">
        <w:t xml:space="preserve"> an important role in determining the cost-based rate for the utility. </w:t>
      </w:r>
    </w:p>
    <w:p w14:paraId="67E549A7" w14:textId="254416C1" w:rsidR="00015FB7" w:rsidRPr="00D1633C" w:rsidRDefault="007F0C82" w:rsidP="007F0C82">
      <w:pPr>
        <w:pStyle w:val="Heading3"/>
        <w:rPr>
          <w:rFonts w:eastAsia="Times New Roman"/>
        </w:rPr>
      </w:pPr>
      <w:r>
        <w:rPr>
          <w:rFonts w:eastAsia="Times New Roman"/>
        </w:rPr>
        <w:t xml:space="preserve">Step 3: </w:t>
      </w:r>
      <w:r w:rsidR="006C2E8D">
        <w:rPr>
          <w:rFonts w:eastAsia="Times New Roman"/>
        </w:rPr>
        <w:t>Determine c</w:t>
      </w:r>
      <w:r>
        <w:rPr>
          <w:rFonts w:eastAsia="Times New Roman"/>
        </w:rPr>
        <w:t>ustomer rates</w:t>
      </w:r>
    </w:p>
    <w:p w14:paraId="5782398A" w14:textId="4880E74B" w:rsidR="00397CCD" w:rsidRDefault="00726194" w:rsidP="005D4C5A">
      <w:r>
        <w:t>All customer rates should s</w:t>
      </w:r>
      <w:r w:rsidR="005D4C5A">
        <w:t xml:space="preserve">tart </w:t>
      </w:r>
      <w:r>
        <w:t xml:space="preserve">from the </w:t>
      </w:r>
      <w:r w:rsidR="005D4C5A">
        <w:t>c</w:t>
      </w:r>
      <w:r w:rsidR="007F0C82" w:rsidRPr="005D4C5A">
        <w:t xml:space="preserve">ost-based </w:t>
      </w:r>
      <w:r w:rsidR="005B2984" w:rsidRPr="005D4C5A">
        <w:t>rate</w:t>
      </w:r>
      <w:r w:rsidR="005B2984">
        <w:t>, which</w:t>
      </w:r>
      <w:r>
        <w:t xml:space="preserve"> is the rate based on the actual cost</w:t>
      </w:r>
      <w:r w:rsidR="002F61FC">
        <w:t xml:space="preserve"> of producing and delivering  electricity to customers</w:t>
      </w:r>
      <w:r>
        <w:t xml:space="preserve">. </w:t>
      </w:r>
      <w:r w:rsidR="00397CCD">
        <w:t>This means that the cost-based rate i</w:t>
      </w:r>
      <w:r w:rsidR="00FF4037">
        <w:t xml:space="preserve">ncludes </w:t>
      </w:r>
      <w:r w:rsidR="00397CCD">
        <w:t xml:space="preserve">those actual </w:t>
      </w:r>
      <w:r w:rsidR="00FF4037">
        <w:t>costs, but also other sources of revenue</w:t>
      </w:r>
      <w:r w:rsidR="00397CCD">
        <w:t xml:space="preserve">. Since the other sources of revenue contribute to the finances of the utility, covering some of the costs of the utility, the ratepayer does not have to </w:t>
      </w:r>
      <w:r w:rsidR="003A257A">
        <w:t xml:space="preserve">be </w:t>
      </w:r>
      <w:r w:rsidR="00397CCD">
        <w:t>charged as much for the utility to break even.</w:t>
      </w:r>
    </w:p>
    <w:p w14:paraId="7580D6A3" w14:textId="74DE6FF9" w:rsidR="005D4C5A" w:rsidRDefault="00726194" w:rsidP="005D4C5A">
      <w:r>
        <w:t>The example that is worked out here, and provided under the “Customer rates” tab in the workbook assume</w:t>
      </w:r>
      <w:r w:rsidR="00CD70AB">
        <w:t>s</w:t>
      </w:r>
      <w:r>
        <w:t xml:space="preserve"> the same rate for all electricity sales. Any changes to this rate, either for different customer classes </w:t>
      </w:r>
      <w:r w:rsidR="00CD70AB">
        <w:t xml:space="preserve">or </w:t>
      </w:r>
      <w:r w:rsidR="00A657D3">
        <w:t>consumption block</w:t>
      </w:r>
      <w:r w:rsidR="00CD70AB">
        <w:t>, need to be justifiable and based on the cost of delivering service to those customers. Rates should be n</w:t>
      </w:r>
      <w:r w:rsidR="005D4C5A">
        <w:t>on-discriminatory—giving one customer class a rate lower than cost-base</w:t>
      </w:r>
      <w:r w:rsidR="00CD70AB">
        <w:t xml:space="preserve">d means that other customers </w:t>
      </w:r>
      <w:r w:rsidR="002F61FC">
        <w:t xml:space="preserve">are  </w:t>
      </w:r>
      <w:r w:rsidR="005D4C5A">
        <w:t>paying more</w:t>
      </w:r>
      <w:r w:rsidR="00CD70AB">
        <w:t xml:space="preserve"> or there is insufficient income to cover the utility’s expenses.</w:t>
      </w:r>
      <w:r w:rsidR="005D4C5A">
        <w:t xml:space="preserve"> </w:t>
      </w:r>
    </w:p>
    <w:p w14:paraId="35B19D05" w14:textId="75922D85" w:rsidR="005D4C5A" w:rsidRDefault="009315CC" w:rsidP="005D4C5A">
      <w:r>
        <w:t>Total expenses and N</w:t>
      </w:r>
      <w:r w:rsidR="005D4C5A">
        <w:t>on-sales revenue (</w:t>
      </w:r>
      <w:r w:rsidR="00B27056">
        <w:t>the sum of all o</w:t>
      </w:r>
      <w:r w:rsidR="005D4C5A">
        <w:t>ther revenue</w:t>
      </w:r>
      <w:r>
        <w:t xml:space="preserve"> on the Income Statement</w:t>
      </w:r>
      <w:r w:rsidR="005D4C5A">
        <w:t xml:space="preserve">) </w:t>
      </w:r>
      <w:r>
        <w:t xml:space="preserve">both </w:t>
      </w:r>
      <w:r w:rsidR="005D4C5A">
        <w:t xml:space="preserve">come from </w:t>
      </w:r>
      <w:r w:rsidR="005C7225">
        <w:t xml:space="preserve">the </w:t>
      </w:r>
      <w:r>
        <w:t>“</w:t>
      </w:r>
      <w:r w:rsidR="005D4C5A">
        <w:t>Budget</w:t>
      </w:r>
      <w:r w:rsidR="002F61FC">
        <w:t xml:space="preserve"> template</w:t>
      </w:r>
      <w:r>
        <w:t>”</w:t>
      </w:r>
      <w:r w:rsidR="005D4C5A">
        <w:t xml:space="preserve"> </w:t>
      </w:r>
      <w:r w:rsidR="002F61FC">
        <w:t>tab</w:t>
      </w:r>
      <w:r w:rsidR="005D4C5A">
        <w:t xml:space="preserve">. If </w:t>
      </w:r>
      <w:r>
        <w:t xml:space="preserve">there are </w:t>
      </w:r>
      <w:r w:rsidR="00B70A99">
        <w:t xml:space="preserve">monthly </w:t>
      </w:r>
      <w:r w:rsidR="005D4C5A">
        <w:t>customer charges</w:t>
      </w:r>
      <w:r w:rsidR="002F61FC">
        <w:t xml:space="preserve"> and/or c</w:t>
      </w:r>
      <w:r w:rsidR="00B70A99">
        <w:t xml:space="preserve">onnect/disconnect fees, </w:t>
      </w:r>
      <w:r>
        <w:t>th</w:t>
      </w:r>
      <w:r w:rsidR="002F61FC">
        <w:t>ese</w:t>
      </w:r>
      <w:r>
        <w:t xml:space="preserve"> </w:t>
      </w:r>
      <w:r w:rsidR="005D4C5A">
        <w:t xml:space="preserve">can </w:t>
      </w:r>
      <w:r>
        <w:t xml:space="preserve">be </w:t>
      </w:r>
      <w:r w:rsidR="005D4C5A">
        <w:t>include</w:t>
      </w:r>
      <w:r>
        <w:t xml:space="preserve">d </w:t>
      </w:r>
      <w:r w:rsidR="002F61FC">
        <w:t>in the “Customer charge revenue ($)” line a</w:t>
      </w:r>
      <w:r>
        <w:t xml:space="preserve">s a </w:t>
      </w:r>
      <w:r w:rsidR="005D4C5A">
        <w:t xml:space="preserve">sum </w:t>
      </w:r>
      <w:r>
        <w:t>for</w:t>
      </w:r>
      <w:r w:rsidR="005D4C5A">
        <w:t xml:space="preserve"> all customers. </w:t>
      </w:r>
      <w:r>
        <w:t>The Expected sales comes from the “Expected Sales” tab.</w:t>
      </w:r>
    </w:p>
    <w:p w14:paraId="38FA794F" w14:textId="648BA486" w:rsidR="00B27056" w:rsidRDefault="00B27056" w:rsidP="005C7225">
      <w:pPr>
        <w:pStyle w:val="Caption"/>
        <w:jc w:val="both"/>
      </w:pPr>
      <w:r w:rsidRPr="00B27056">
        <w:rPr>
          <w:noProof/>
        </w:rPr>
        <w:drawing>
          <wp:inline distT="0" distB="0" distL="0" distR="0" wp14:anchorId="1AFA4A21" wp14:editId="69AE7356">
            <wp:extent cx="5429250" cy="23717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29250" cy="2371725"/>
                    </a:xfrm>
                    <a:prstGeom prst="rect">
                      <a:avLst/>
                    </a:prstGeom>
                    <a:noFill/>
                    <a:ln>
                      <a:noFill/>
                    </a:ln>
                  </pic:spPr>
                </pic:pic>
              </a:graphicData>
            </a:graphic>
          </wp:inline>
        </w:drawing>
      </w:r>
    </w:p>
    <w:p w14:paraId="6C59F4CB" w14:textId="03E942BA" w:rsidR="005C7225" w:rsidRPr="0057568F" w:rsidRDefault="005C7225" w:rsidP="005C7225">
      <w:pPr>
        <w:pStyle w:val="Caption"/>
        <w:jc w:val="both"/>
        <w:rPr>
          <w:rFonts w:eastAsia="Times New Roman" w:cstheme="minorHAnsi"/>
        </w:rPr>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30</w:t>
      </w:r>
      <w:r w:rsidR="00B33CD9">
        <w:rPr>
          <w:noProof/>
        </w:rPr>
        <w:fldChar w:fldCharType="end"/>
      </w:r>
      <w:r>
        <w:rPr>
          <w:noProof/>
        </w:rPr>
        <w:t>: Cost-based rate template</w:t>
      </w:r>
      <w:r w:rsidR="00AB6B39">
        <w:rPr>
          <w:noProof/>
        </w:rPr>
        <w:t xml:space="preserve"> </w:t>
      </w:r>
      <w:r w:rsidR="00AB6B39">
        <w:t>(See Appendix G)</w:t>
      </w:r>
    </w:p>
    <w:p w14:paraId="446C906E" w14:textId="3F064D41" w:rsidR="005C7225" w:rsidRPr="005D4C5A" w:rsidRDefault="005C7225" w:rsidP="005D4C5A">
      <w:r>
        <w:t xml:space="preserve">If the utility does not have a sufficient reserve account (“Rainy day fund”), a yearly deposit should be made until it reaches the desired </w:t>
      </w:r>
      <w:r w:rsidR="00C62862">
        <w:t>amount</w:t>
      </w:r>
      <w:r>
        <w:t xml:space="preserve">. The amount of the reserve account should be </w:t>
      </w:r>
      <w:r w:rsidR="00C62862">
        <w:t>decided by</w:t>
      </w:r>
      <w:r>
        <w:t xml:space="preserve"> the policy-making board and be </w:t>
      </w:r>
      <w:r w:rsidR="00C62862">
        <w:t xml:space="preserve">enough </w:t>
      </w:r>
      <w:r>
        <w:t xml:space="preserve">to cover unexpected breakdowns and/or a steep increase in fuel costs. </w:t>
      </w:r>
    </w:p>
    <w:p w14:paraId="3C2B4014" w14:textId="2FFED9D6" w:rsidR="00221B01" w:rsidRDefault="005C7225" w:rsidP="005D4C5A">
      <w:pPr>
        <w:spacing w:before="19" w:line="240" w:lineRule="exact"/>
        <w:rPr>
          <w:rFonts w:cstheme="minorHAnsi"/>
        </w:rPr>
      </w:pPr>
      <w:r>
        <w:rPr>
          <w:rFonts w:cstheme="minorHAnsi"/>
        </w:rPr>
        <w:t>The rate calculation also a</w:t>
      </w:r>
      <w:r w:rsidR="00221B01" w:rsidRPr="005D4C5A">
        <w:rPr>
          <w:rFonts w:cstheme="minorHAnsi"/>
        </w:rPr>
        <w:t xml:space="preserve">ssumes </w:t>
      </w:r>
      <w:r>
        <w:rPr>
          <w:rFonts w:cstheme="minorHAnsi"/>
        </w:rPr>
        <w:t>that</w:t>
      </w:r>
      <w:r w:rsidR="00280197">
        <w:rPr>
          <w:rFonts w:cstheme="minorHAnsi"/>
        </w:rPr>
        <w:t xml:space="preserve"> there</w:t>
      </w:r>
      <w:r>
        <w:rPr>
          <w:rFonts w:cstheme="minorHAnsi"/>
        </w:rPr>
        <w:t xml:space="preserve"> are no demand charges. If </w:t>
      </w:r>
      <w:r w:rsidR="00280197">
        <w:rPr>
          <w:rFonts w:cstheme="minorHAnsi"/>
        </w:rPr>
        <w:t>there is</w:t>
      </w:r>
      <w:r w:rsidR="00A657D3">
        <w:rPr>
          <w:rFonts w:cstheme="minorHAnsi"/>
        </w:rPr>
        <w:t xml:space="preserve"> a demand charge</w:t>
      </w:r>
      <w:r>
        <w:rPr>
          <w:rFonts w:cstheme="minorHAnsi"/>
        </w:rPr>
        <w:t xml:space="preserve">, </w:t>
      </w:r>
      <w:r w:rsidR="00A657D3">
        <w:rPr>
          <w:rFonts w:cstheme="minorHAnsi"/>
        </w:rPr>
        <w:t xml:space="preserve">it </w:t>
      </w:r>
      <w:r>
        <w:rPr>
          <w:rFonts w:cstheme="minorHAnsi"/>
        </w:rPr>
        <w:t>ca</w:t>
      </w:r>
      <w:r w:rsidR="00221B01" w:rsidRPr="005D4C5A">
        <w:rPr>
          <w:rFonts w:cstheme="minorHAnsi"/>
        </w:rPr>
        <w:t xml:space="preserve">n be included </w:t>
      </w:r>
      <w:r>
        <w:rPr>
          <w:rFonts w:cstheme="minorHAnsi"/>
        </w:rPr>
        <w:t xml:space="preserve">in </w:t>
      </w:r>
      <w:r w:rsidR="00C62862">
        <w:rPr>
          <w:rFonts w:cstheme="minorHAnsi"/>
        </w:rPr>
        <w:t xml:space="preserve">the </w:t>
      </w:r>
      <w:r>
        <w:rPr>
          <w:rFonts w:cstheme="minorHAnsi"/>
        </w:rPr>
        <w:t>“Customer charge revenue”</w:t>
      </w:r>
      <w:r w:rsidR="00221B01" w:rsidRPr="005D4C5A">
        <w:rPr>
          <w:rFonts w:cstheme="minorHAnsi"/>
        </w:rPr>
        <w:t xml:space="preserve">, </w:t>
      </w:r>
      <w:r w:rsidR="005D4C5A">
        <w:rPr>
          <w:rFonts w:cstheme="minorHAnsi"/>
        </w:rPr>
        <w:t>or add</w:t>
      </w:r>
      <w:r>
        <w:rPr>
          <w:rFonts w:cstheme="minorHAnsi"/>
        </w:rPr>
        <w:t>ed</w:t>
      </w:r>
      <w:r w:rsidR="005D4C5A">
        <w:rPr>
          <w:rFonts w:cstheme="minorHAnsi"/>
        </w:rPr>
        <w:t xml:space="preserve"> a</w:t>
      </w:r>
      <w:r>
        <w:rPr>
          <w:rFonts w:cstheme="minorHAnsi"/>
        </w:rPr>
        <w:t>s another</w:t>
      </w:r>
      <w:r w:rsidR="005D4C5A">
        <w:rPr>
          <w:rFonts w:cstheme="minorHAnsi"/>
        </w:rPr>
        <w:t xml:space="preserve"> row. </w:t>
      </w:r>
    </w:p>
    <w:p w14:paraId="3ABAFA16" w14:textId="6FCE9B64" w:rsidR="00591933" w:rsidRPr="009315CC" w:rsidRDefault="00591933" w:rsidP="009315CC">
      <w:pPr>
        <w:spacing w:before="19" w:line="440" w:lineRule="exact"/>
        <w:rPr>
          <w:rFonts w:cstheme="minorHAnsi"/>
        </w:rPr>
      </w:pPr>
      <m:oMathPara>
        <m:oMath>
          <m:r>
            <w:rPr>
              <w:rFonts w:ascii="Cambria Math" w:hAnsi="Cambria Math" w:cstheme="minorHAnsi"/>
            </w:rPr>
            <m:t>Cost based rate=</m:t>
          </m:r>
          <m:f>
            <m:fPr>
              <m:ctrlPr>
                <w:rPr>
                  <w:rFonts w:ascii="Cambria Math" w:hAnsi="Cambria Math" w:cstheme="minorHAnsi"/>
                  <w:i/>
                </w:rPr>
              </m:ctrlPr>
            </m:fPr>
            <m:num>
              <m:r>
                <w:rPr>
                  <w:rFonts w:ascii="Cambria Math" w:hAnsi="Cambria Math" w:cstheme="minorHAnsi"/>
                </w:rPr>
                <m:t>Total expenses+Reserve account-Non sales revenue-customer charges</m:t>
              </m:r>
            </m:num>
            <m:den>
              <m:eqArr>
                <m:eqArrPr>
                  <m:ctrlPr>
                    <w:rPr>
                      <w:rFonts w:ascii="Cambria Math" w:hAnsi="Cambria Math" w:cstheme="minorHAnsi"/>
                      <w:i/>
                    </w:rPr>
                  </m:ctrlPr>
                </m:eqArrPr>
                <m:e>
                  <m:r>
                    <w:rPr>
                      <w:rFonts w:ascii="Cambria Math" w:hAnsi="Cambria Math" w:cstheme="minorHAnsi"/>
                    </w:rPr>
                    <m:t>Expected sales (kWh)</m:t>
                  </m:r>
                </m:e>
                <m:e/>
              </m:eqArr>
            </m:den>
          </m:f>
        </m:oMath>
      </m:oMathPara>
    </w:p>
    <w:p w14:paraId="0CD765A8" w14:textId="77777777" w:rsidR="005C7225" w:rsidRDefault="005C7225" w:rsidP="005C7225">
      <w:pPr>
        <w:spacing w:before="19" w:after="0" w:line="240" w:lineRule="exact"/>
        <w:rPr>
          <w:rFonts w:cstheme="minorHAnsi"/>
        </w:rPr>
      </w:pPr>
    </w:p>
    <w:p w14:paraId="2C68316C" w14:textId="47326B78" w:rsidR="00080317" w:rsidRDefault="00C360C0" w:rsidP="00080317">
      <w:pPr>
        <w:rPr>
          <w:rFonts w:eastAsia="Times New Roman"/>
        </w:rPr>
      </w:pPr>
      <w:r>
        <w:rPr>
          <w:rFonts w:eastAsia="Times New Roman"/>
        </w:rPr>
        <w:t>The cost-based rate c</w:t>
      </w:r>
      <w:r w:rsidR="00080317">
        <w:rPr>
          <w:rFonts w:eastAsia="Times New Roman"/>
        </w:rPr>
        <w:t xml:space="preserve">alculates one rate for all classes. </w:t>
      </w:r>
      <w:r>
        <w:rPr>
          <w:rFonts w:eastAsia="Times New Roman"/>
        </w:rPr>
        <w:t xml:space="preserve">It is possible that a utility will have multiple rate classes and/or rate blocks. Utilities that are not economically regulated do not have to get rates approved by the RCA, but the utility and customers should </w:t>
      </w:r>
      <w:r w:rsidR="00C62862">
        <w:rPr>
          <w:rFonts w:eastAsia="Times New Roman"/>
        </w:rPr>
        <w:t xml:space="preserve">still </w:t>
      </w:r>
      <w:r>
        <w:rPr>
          <w:rFonts w:eastAsia="Times New Roman"/>
        </w:rPr>
        <w:t xml:space="preserve">understand how the rates were determined. </w:t>
      </w:r>
      <w:r w:rsidR="00C62862">
        <w:rPr>
          <w:rFonts w:eastAsia="Times New Roman"/>
        </w:rPr>
        <w:t>R</w:t>
      </w:r>
      <w:r>
        <w:rPr>
          <w:rFonts w:eastAsia="Times New Roman"/>
        </w:rPr>
        <w:t xml:space="preserve">ates should be based on the </w:t>
      </w:r>
      <w:r w:rsidR="00080317">
        <w:rPr>
          <w:rFonts w:eastAsia="Times New Roman"/>
        </w:rPr>
        <w:t xml:space="preserve">cost </w:t>
      </w:r>
      <w:r>
        <w:rPr>
          <w:rFonts w:eastAsia="Times New Roman"/>
        </w:rPr>
        <w:t xml:space="preserve">to deliver the </w:t>
      </w:r>
      <w:r w:rsidR="00080317">
        <w:rPr>
          <w:rFonts w:eastAsia="Times New Roman"/>
        </w:rPr>
        <w:t xml:space="preserve">service to </w:t>
      </w:r>
      <w:r>
        <w:rPr>
          <w:rFonts w:eastAsia="Times New Roman"/>
        </w:rPr>
        <w:t>customers and should be f</w:t>
      </w:r>
      <w:r w:rsidR="00080317">
        <w:rPr>
          <w:rFonts w:eastAsia="Times New Roman"/>
        </w:rPr>
        <w:t>air to all customers.</w:t>
      </w:r>
      <w:r>
        <w:rPr>
          <w:rFonts w:eastAsia="Times New Roman"/>
        </w:rPr>
        <w:t xml:space="preserve"> </w:t>
      </w:r>
      <w:r>
        <w:t>No matter how a utility decides to determine its rates, the utility has a duty to its customers to ensure equity for all customers</w:t>
      </w:r>
      <w:r>
        <w:rPr>
          <w:rStyle w:val="FootnoteReference"/>
        </w:rPr>
        <w:footnoteReference w:id="6"/>
      </w:r>
      <w:r>
        <w:t xml:space="preserve">, that no customer classes are discriminated against, and that one or multiple customer classes do not unnecessarily subsidize another customer class. If the utility and the utility’s policy-making body decide to provide subsidies across customer classes, those decisions should be made openly and explained to all customers, including the effect of the decision on their bills and level of service. </w:t>
      </w:r>
    </w:p>
    <w:p w14:paraId="4A9A3135" w14:textId="309DAFA6" w:rsidR="006C2E8D" w:rsidRPr="005D4C5A" w:rsidRDefault="006C2E8D" w:rsidP="005D4C5A">
      <w:pPr>
        <w:pStyle w:val="Heading4"/>
        <w:rPr>
          <w:rFonts w:eastAsia="Times New Roman"/>
        </w:rPr>
      </w:pPr>
      <w:r w:rsidRPr="005D4C5A">
        <w:rPr>
          <w:rFonts w:eastAsia="Times New Roman"/>
        </w:rPr>
        <w:t>PCE effective rate</w:t>
      </w:r>
    </w:p>
    <w:p w14:paraId="4D2C3656" w14:textId="780E5D02" w:rsidR="00474CAC" w:rsidRDefault="00471589" w:rsidP="00471589">
      <w:pPr>
        <w:rPr>
          <w:rFonts w:eastAsia="Times New Roman"/>
        </w:rPr>
      </w:pPr>
      <w:r>
        <w:rPr>
          <w:rFonts w:eastAsia="Times New Roman"/>
        </w:rPr>
        <w:t>While the Power Cost Equalization program does n</w:t>
      </w:r>
      <w:r w:rsidR="00474CAC" w:rsidRPr="003F1A80">
        <w:rPr>
          <w:rFonts w:eastAsia="Times New Roman"/>
        </w:rPr>
        <w:t xml:space="preserve">ot </w:t>
      </w:r>
      <w:r>
        <w:rPr>
          <w:rFonts w:eastAsia="Times New Roman"/>
        </w:rPr>
        <w:t xml:space="preserve">directly provide a </w:t>
      </w:r>
      <w:r w:rsidR="00474CAC" w:rsidRPr="003F1A80">
        <w:rPr>
          <w:rFonts w:eastAsia="Times New Roman"/>
        </w:rPr>
        <w:t xml:space="preserve">subsidy </w:t>
      </w:r>
      <w:r w:rsidR="00C62862">
        <w:rPr>
          <w:rFonts w:eastAsia="Times New Roman"/>
        </w:rPr>
        <w:t>to</w:t>
      </w:r>
      <w:r w:rsidR="00C62862" w:rsidRPr="003F1A80">
        <w:rPr>
          <w:rFonts w:eastAsia="Times New Roman"/>
        </w:rPr>
        <w:t xml:space="preserve"> </w:t>
      </w:r>
      <w:r w:rsidR="00474CAC" w:rsidRPr="003F1A80">
        <w:rPr>
          <w:rFonts w:eastAsia="Times New Roman"/>
        </w:rPr>
        <w:t>utilities</w:t>
      </w:r>
      <w:r w:rsidR="003F1A80">
        <w:rPr>
          <w:rFonts w:eastAsia="Times New Roman"/>
        </w:rPr>
        <w:t xml:space="preserve">, </w:t>
      </w:r>
      <w:r>
        <w:rPr>
          <w:rFonts w:eastAsia="Times New Roman"/>
        </w:rPr>
        <w:t>PCE is very helpful in reducing the cost of electricity for eligible customers</w:t>
      </w:r>
      <w:r w:rsidR="00C62862">
        <w:rPr>
          <w:rFonts w:eastAsia="Times New Roman"/>
        </w:rPr>
        <w:t xml:space="preserve"> and </w:t>
      </w:r>
      <w:r>
        <w:rPr>
          <w:rFonts w:eastAsia="Times New Roman"/>
        </w:rPr>
        <w:t>provide steady cash flow from</w:t>
      </w:r>
      <w:r w:rsidR="00280197">
        <w:rPr>
          <w:rFonts w:eastAsia="Times New Roman"/>
        </w:rPr>
        <w:t xml:space="preserve"> the</w:t>
      </w:r>
      <w:r>
        <w:rPr>
          <w:rFonts w:eastAsia="Times New Roman"/>
        </w:rPr>
        <w:t xml:space="preserve"> state</w:t>
      </w:r>
      <w:r w:rsidR="00C62862">
        <w:rPr>
          <w:rFonts w:eastAsia="Times New Roman"/>
        </w:rPr>
        <w:t>.</w:t>
      </w:r>
    </w:p>
    <w:p w14:paraId="3BF1753A" w14:textId="06E5E8FE" w:rsidR="00080317" w:rsidRDefault="00471589" w:rsidP="00080317">
      <w:r>
        <w:rPr>
          <w:rFonts w:eastAsia="Times New Roman"/>
        </w:rPr>
        <w:t>The PCE f</w:t>
      </w:r>
      <w:r w:rsidR="003F1A80">
        <w:rPr>
          <w:rFonts w:eastAsia="Times New Roman"/>
        </w:rPr>
        <w:t xml:space="preserve">loor </w:t>
      </w:r>
      <w:r>
        <w:rPr>
          <w:rFonts w:eastAsia="Times New Roman"/>
        </w:rPr>
        <w:t xml:space="preserve">is determined by a </w:t>
      </w:r>
      <w:r w:rsidR="003F1A80">
        <w:rPr>
          <w:rFonts w:eastAsia="Times New Roman"/>
        </w:rPr>
        <w:t xml:space="preserve">weighted average of </w:t>
      </w:r>
      <w:r>
        <w:rPr>
          <w:rFonts w:eastAsia="Times New Roman"/>
        </w:rPr>
        <w:t>the cost of power in Juneau, Anchorage</w:t>
      </w:r>
      <w:r w:rsidR="003F1A80">
        <w:rPr>
          <w:rFonts w:eastAsia="Times New Roman"/>
        </w:rPr>
        <w:t xml:space="preserve">, </w:t>
      </w:r>
      <w:r>
        <w:rPr>
          <w:rFonts w:eastAsia="Times New Roman"/>
        </w:rPr>
        <w:t xml:space="preserve">and </w:t>
      </w:r>
      <w:r w:rsidR="003F1A80">
        <w:rPr>
          <w:rFonts w:eastAsia="Times New Roman"/>
        </w:rPr>
        <w:t>F</w:t>
      </w:r>
      <w:r>
        <w:rPr>
          <w:rFonts w:eastAsia="Times New Roman"/>
        </w:rPr>
        <w:t>airbanks</w:t>
      </w:r>
      <w:r w:rsidR="003F1A80">
        <w:rPr>
          <w:rFonts w:eastAsia="Times New Roman"/>
        </w:rPr>
        <w:t xml:space="preserve">. </w:t>
      </w:r>
      <w:r w:rsidR="00080317">
        <w:t>The maximum level, or ceiling, that PCE will cover is $1.00/kWh. Any portion of a rate above $1.00/kWh will not be subsidized by PCE.</w:t>
      </w:r>
      <w:r w:rsidR="002C12C2">
        <w:t xml:space="preserve"> </w:t>
      </w:r>
    </w:p>
    <w:p w14:paraId="42FA9F61" w14:textId="1DEDC255" w:rsidR="003F1A80" w:rsidRDefault="009611D9" w:rsidP="003F1A80">
      <w:pPr>
        <w:rPr>
          <w:rFonts w:eastAsia="Times New Roman"/>
        </w:rPr>
      </w:pPr>
      <w:r>
        <w:rPr>
          <w:rFonts w:eastAsia="Times New Roman"/>
        </w:rPr>
        <w:t xml:space="preserve">In </w:t>
      </w:r>
      <w:r w:rsidR="000C5B06">
        <w:rPr>
          <w:rFonts w:eastAsia="Times New Roman"/>
        </w:rPr>
        <w:t>Table</w:t>
      </w:r>
      <w:r>
        <w:rPr>
          <w:rFonts w:eastAsia="Times New Roman"/>
        </w:rPr>
        <w:t xml:space="preserve"> </w:t>
      </w:r>
      <w:r w:rsidR="00280197">
        <w:rPr>
          <w:rFonts w:eastAsia="Times New Roman"/>
        </w:rPr>
        <w:t>14</w:t>
      </w:r>
      <w:r>
        <w:rPr>
          <w:rFonts w:eastAsia="Times New Roman"/>
        </w:rPr>
        <w:t>, which comes from the “PCE</w:t>
      </w:r>
      <w:r w:rsidR="00C360C0">
        <w:rPr>
          <w:rFonts w:eastAsia="Times New Roman"/>
        </w:rPr>
        <w:t xml:space="preserve"> rates</w:t>
      </w:r>
      <w:r>
        <w:rPr>
          <w:rFonts w:eastAsia="Times New Roman"/>
        </w:rPr>
        <w:t>” tab in the workbook, the Total e</w:t>
      </w:r>
      <w:r w:rsidR="003F1A80">
        <w:rPr>
          <w:rFonts w:eastAsia="Times New Roman"/>
        </w:rPr>
        <w:t>xpenses</w:t>
      </w:r>
      <w:r w:rsidR="00BA2C09">
        <w:rPr>
          <w:rFonts w:eastAsia="Times New Roman"/>
        </w:rPr>
        <w:t xml:space="preserve"> and Non-rate revenue</w:t>
      </w:r>
      <w:r w:rsidR="003F1A80">
        <w:rPr>
          <w:rFonts w:eastAsia="Times New Roman"/>
        </w:rPr>
        <w:t xml:space="preserve"> </w:t>
      </w:r>
      <w:r w:rsidR="00C62862">
        <w:rPr>
          <w:rFonts w:eastAsia="Times New Roman"/>
        </w:rPr>
        <w:t>comes from</w:t>
      </w:r>
      <w:r>
        <w:rPr>
          <w:rFonts w:eastAsia="Times New Roman"/>
        </w:rPr>
        <w:t xml:space="preserve"> from the “</w:t>
      </w:r>
      <w:r w:rsidR="003F1A80">
        <w:rPr>
          <w:rFonts w:eastAsia="Times New Roman"/>
        </w:rPr>
        <w:t>Budget</w:t>
      </w:r>
      <w:r w:rsidR="00EB01A4">
        <w:rPr>
          <w:rFonts w:eastAsia="Times New Roman"/>
        </w:rPr>
        <w:t xml:space="preserve"> template</w:t>
      </w:r>
      <w:r>
        <w:rPr>
          <w:rFonts w:eastAsia="Times New Roman"/>
        </w:rPr>
        <w:t xml:space="preserve">” </w:t>
      </w:r>
      <w:r w:rsidR="00EB01A4">
        <w:rPr>
          <w:rFonts w:eastAsia="Times New Roman"/>
        </w:rPr>
        <w:t>tab</w:t>
      </w:r>
      <w:r w:rsidR="00BA2C09">
        <w:rPr>
          <w:rFonts w:eastAsia="Times New Roman"/>
        </w:rPr>
        <w:t>. T</w:t>
      </w:r>
      <w:r>
        <w:rPr>
          <w:rFonts w:eastAsia="Times New Roman"/>
        </w:rPr>
        <w:t xml:space="preserve">he Total sales are </w:t>
      </w:r>
      <w:r w:rsidR="00BA2C09">
        <w:rPr>
          <w:rFonts w:eastAsia="Times New Roman"/>
        </w:rPr>
        <w:t xml:space="preserve">linked </w:t>
      </w:r>
      <w:r>
        <w:rPr>
          <w:rFonts w:eastAsia="Times New Roman"/>
        </w:rPr>
        <w:t xml:space="preserve">from the “Expected sales” </w:t>
      </w:r>
      <w:r w:rsidR="00EB01A4">
        <w:rPr>
          <w:rFonts w:eastAsia="Times New Roman"/>
        </w:rPr>
        <w:t>tab</w:t>
      </w:r>
      <w:r w:rsidR="003F1A80">
        <w:rPr>
          <w:rFonts w:eastAsia="Times New Roman"/>
        </w:rPr>
        <w:t xml:space="preserve">. </w:t>
      </w:r>
      <w:r>
        <w:rPr>
          <w:rFonts w:eastAsia="Times New Roman"/>
        </w:rPr>
        <w:t xml:space="preserve">The Ineligible expense line includes </w:t>
      </w:r>
      <w:r w:rsidR="003F1A80">
        <w:rPr>
          <w:rFonts w:eastAsia="Times New Roman"/>
        </w:rPr>
        <w:t xml:space="preserve">expenses not incurred in current period (old fuel debt, </w:t>
      </w:r>
      <w:r w:rsidR="00B70A99">
        <w:rPr>
          <w:rFonts w:eastAsia="Times New Roman"/>
        </w:rPr>
        <w:t xml:space="preserve">reserve </w:t>
      </w:r>
      <w:r w:rsidR="003F1A80">
        <w:rPr>
          <w:rFonts w:eastAsia="Times New Roman"/>
        </w:rPr>
        <w:t>account, profit)</w:t>
      </w:r>
      <w:r>
        <w:rPr>
          <w:rFonts w:eastAsia="Times New Roman"/>
        </w:rPr>
        <w:t xml:space="preserve">, but that are actual expenses the utility </w:t>
      </w:r>
      <w:r w:rsidR="00280197">
        <w:rPr>
          <w:rFonts w:eastAsia="Times New Roman"/>
        </w:rPr>
        <w:t>had</w:t>
      </w:r>
      <w:r w:rsidR="003F1A80">
        <w:rPr>
          <w:rFonts w:eastAsia="Times New Roman"/>
        </w:rPr>
        <w:t xml:space="preserve">. </w:t>
      </w:r>
      <w:r w:rsidR="00C360C0">
        <w:rPr>
          <w:rFonts w:eastAsia="Times New Roman"/>
        </w:rPr>
        <w:t xml:space="preserve">Please refer to the RCA’s Memorandum to the utility’s PCE Annual Report for </w:t>
      </w:r>
      <w:r w:rsidR="00BA2C09">
        <w:rPr>
          <w:rFonts w:eastAsia="Times New Roman"/>
        </w:rPr>
        <w:t xml:space="preserve">expenses that had been determined to be ineligible. The Ineligible expenses </w:t>
      </w:r>
      <w:r w:rsidR="00C62862">
        <w:rPr>
          <w:rFonts w:eastAsia="Times New Roman"/>
        </w:rPr>
        <w:t>are manually entered into the worksheet</w:t>
      </w:r>
      <w:r w:rsidR="00BA2C09">
        <w:rPr>
          <w:rFonts w:eastAsia="Times New Roman"/>
        </w:rPr>
        <w:t>.</w:t>
      </w:r>
    </w:p>
    <w:p w14:paraId="46FD8EF5" w14:textId="508138AB" w:rsidR="00BA2C09" w:rsidRDefault="00C62862" w:rsidP="003F1A80">
      <w:pPr>
        <w:rPr>
          <w:rFonts w:eastAsia="Times New Roman"/>
        </w:rPr>
      </w:pPr>
      <w:r>
        <w:rPr>
          <w:rFonts w:eastAsia="Times New Roman"/>
        </w:rPr>
        <w:t>T</w:t>
      </w:r>
      <w:r w:rsidR="00BA2C09">
        <w:rPr>
          <w:rFonts w:eastAsia="Times New Roman"/>
        </w:rPr>
        <w:t>he PCE cost-based rate is different from the cost-based rate from the previous section in that it only includes eligible expenses—i.e.</w:t>
      </w:r>
      <w:r>
        <w:rPr>
          <w:rFonts w:eastAsia="Times New Roman"/>
        </w:rPr>
        <w:t xml:space="preserve"> it does not include</w:t>
      </w:r>
      <w:r w:rsidR="00BA2C09">
        <w:rPr>
          <w:rFonts w:eastAsia="Times New Roman"/>
        </w:rPr>
        <w:t xml:space="preserve"> expenses such as contributions to a reserve account, profit, and old fuel deb</w:t>
      </w:r>
      <w:r>
        <w:rPr>
          <w:rFonts w:eastAsia="Times New Roman"/>
        </w:rPr>
        <w:t>t</w:t>
      </w:r>
      <w:r w:rsidR="00BA2C09">
        <w:rPr>
          <w:rFonts w:eastAsia="Times New Roman"/>
        </w:rPr>
        <w:t xml:space="preserve">. </w:t>
      </w:r>
    </w:p>
    <w:p w14:paraId="14741BDC" w14:textId="0867C8AC" w:rsidR="00BA2C09" w:rsidRDefault="00BA2C09" w:rsidP="003F1A80">
      <w:pPr>
        <w:rPr>
          <w:rFonts w:eastAsia="Times New Roman"/>
        </w:rPr>
      </w:pPr>
      <w:r>
        <w:rPr>
          <w:rFonts w:eastAsia="Times New Roman"/>
        </w:rPr>
        <w:t xml:space="preserve">The calculation for the PCE cost-based rate is: </w:t>
      </w:r>
    </w:p>
    <w:p w14:paraId="7668AC60" w14:textId="108A2C14" w:rsidR="00FF6D9B" w:rsidRPr="003F1A80" w:rsidRDefault="00FF6D9B" w:rsidP="003F1A80">
      <w:pPr>
        <w:rPr>
          <w:rFonts w:eastAsia="Times New Roman"/>
        </w:rPr>
      </w:pPr>
      <m:oMathPara>
        <m:oMath>
          <m:r>
            <w:rPr>
              <w:rFonts w:ascii="Cambria Math" w:hAnsi="Cambria Math" w:cstheme="minorHAnsi"/>
            </w:rPr>
            <m:t>PCE Cost based rate=</m:t>
          </m:r>
          <m:f>
            <m:fPr>
              <m:ctrlPr>
                <w:rPr>
                  <w:rFonts w:ascii="Cambria Math" w:hAnsi="Cambria Math" w:cstheme="minorHAnsi"/>
                  <w:i/>
                </w:rPr>
              </m:ctrlPr>
            </m:fPr>
            <m:num>
              <m:r>
                <w:rPr>
                  <w:rFonts w:ascii="Cambria Math" w:hAnsi="Cambria Math" w:cstheme="minorHAnsi"/>
                </w:rPr>
                <m:t>Total exp-Non sales revenue-Ineligible exp</m:t>
              </m:r>
            </m:num>
            <m:den>
              <m:eqArr>
                <m:eqArrPr>
                  <m:ctrlPr>
                    <w:rPr>
                      <w:rFonts w:ascii="Cambria Math" w:hAnsi="Cambria Math" w:cstheme="minorHAnsi"/>
                      <w:i/>
                    </w:rPr>
                  </m:ctrlPr>
                </m:eqArrPr>
                <m:e>
                  <m:r>
                    <w:rPr>
                      <w:rFonts w:ascii="Cambria Math" w:hAnsi="Cambria Math" w:cstheme="minorHAnsi"/>
                    </w:rPr>
                    <m:t>Expected sales (kWh)</m:t>
                  </m:r>
                </m:e>
                <m:e/>
              </m:eqArr>
            </m:den>
          </m:f>
        </m:oMath>
      </m:oMathPara>
    </w:p>
    <w:p w14:paraId="5CF46289" w14:textId="691CDB3D" w:rsidR="00BA2C09" w:rsidRDefault="00BA2C09" w:rsidP="00BA2C09">
      <w:pPr>
        <w:keepNext/>
      </w:pPr>
      <w:r w:rsidRPr="00BA2C09">
        <w:rPr>
          <w:noProof/>
        </w:rPr>
        <w:drawing>
          <wp:inline distT="0" distB="0" distL="0" distR="0" wp14:anchorId="31D3CCEF" wp14:editId="4DA84DB2">
            <wp:extent cx="5534025" cy="3219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34025" cy="3219450"/>
                    </a:xfrm>
                    <a:prstGeom prst="rect">
                      <a:avLst/>
                    </a:prstGeom>
                    <a:noFill/>
                    <a:ln>
                      <a:noFill/>
                    </a:ln>
                  </pic:spPr>
                </pic:pic>
              </a:graphicData>
            </a:graphic>
          </wp:inline>
        </w:drawing>
      </w:r>
    </w:p>
    <w:p w14:paraId="122FF13A" w14:textId="1FC9BA95" w:rsidR="00BA2C09" w:rsidRPr="00BA2C09" w:rsidRDefault="00BA2C09" w:rsidP="00BA2C09">
      <w:pPr>
        <w:pStyle w:val="Caption"/>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31</w:t>
      </w:r>
      <w:r w:rsidR="00B33CD9">
        <w:rPr>
          <w:noProof/>
        </w:rPr>
        <w:fldChar w:fldCharType="end"/>
      </w:r>
      <w:r>
        <w:t>: PCE-eligible customer rates (See Appendix G)</w:t>
      </w:r>
    </w:p>
    <w:p w14:paraId="1D82ADBC" w14:textId="1907AC44" w:rsidR="00BA2C09" w:rsidRDefault="00BA2C09" w:rsidP="000C5B06">
      <w:pPr>
        <w:spacing w:before="240"/>
      </w:pPr>
      <w:r>
        <w:t>The cost-based rate calculated on the previous page is included in the row “Rate (Pre-PCE including reserve account payment)</w:t>
      </w:r>
      <w:r w:rsidR="0057643A">
        <w:t>”</w:t>
      </w:r>
      <w:r>
        <w:t xml:space="preserve">. </w:t>
      </w:r>
      <w:r w:rsidR="00B6354C">
        <w:t xml:space="preserve">If the user would like to be able to test other rates, there is a section on the tab “Customer rates” where a user-defined rate can be </w:t>
      </w:r>
      <w:r w:rsidR="0057643A">
        <w:t>used</w:t>
      </w:r>
      <w:r w:rsidR="00B6354C">
        <w:t xml:space="preserve">. The Rate row on the “PCE rates” tab is programmed to pull the user-defined values first, if they are available. </w:t>
      </w:r>
    </w:p>
    <w:p w14:paraId="74521192" w14:textId="1C26F49B" w:rsidR="003F1A80" w:rsidRDefault="002C12C2" w:rsidP="000C5B06">
      <w:pPr>
        <w:spacing w:before="240"/>
      </w:pPr>
      <w:r>
        <w:t xml:space="preserve">The calculations assume </w:t>
      </w:r>
      <w:r w:rsidR="003762B4">
        <w:t xml:space="preserve">that there is only one rate block for the first 500 kWh sold to residential customers.  If the PCE cost-based rate (PCE CBR) is less than the Residential rate, then the PCE effective rate is calculated by: </w:t>
      </w:r>
    </w:p>
    <w:p w14:paraId="6F16C11F" w14:textId="72D1767C" w:rsidR="003F1A80" w:rsidRPr="003762B4" w:rsidRDefault="003F1A80" w:rsidP="003F1A80">
      <m:oMathPara>
        <m:oMath>
          <m:r>
            <w:rPr>
              <w:rFonts w:ascii="Cambria Math" w:hAnsi="Cambria Math"/>
            </w:rPr>
            <m:t>PCE effective rate=</m:t>
          </m:r>
          <m:d>
            <m:dPr>
              <m:ctrlPr>
                <w:rPr>
                  <w:rFonts w:ascii="Cambria Math" w:hAnsi="Cambria Math"/>
                  <w:i/>
                </w:rPr>
              </m:ctrlPr>
            </m:dPr>
            <m:e>
              <m:r>
                <w:rPr>
                  <w:rFonts w:ascii="Cambria Math" w:hAnsi="Cambria Math"/>
                </w:rPr>
                <m:t>Res. rate-PCE CBR.</m:t>
              </m:r>
            </m:e>
          </m:d>
          <m:r>
            <w:rPr>
              <w:rFonts w:ascii="Cambria Math" w:hAnsi="Cambria Math"/>
            </w:rPr>
            <m:t>+.05*</m:t>
          </m:r>
          <m:d>
            <m:dPr>
              <m:ctrlPr>
                <w:rPr>
                  <w:rFonts w:ascii="Cambria Math" w:hAnsi="Cambria Math"/>
                  <w:i/>
                </w:rPr>
              </m:ctrlPr>
            </m:dPr>
            <m:e>
              <m:r>
                <w:rPr>
                  <w:rFonts w:ascii="Cambria Math" w:hAnsi="Cambria Math"/>
                </w:rPr>
                <m:t>PCE CBR-PCE floor</m:t>
              </m:r>
            </m:e>
          </m:d>
          <m:r>
            <w:rPr>
              <w:rFonts w:ascii="Cambria Math" w:hAnsi="Cambria Math"/>
            </w:rPr>
            <m:t>+PCE floor</m:t>
          </m:r>
        </m:oMath>
      </m:oMathPara>
    </w:p>
    <w:p w14:paraId="0F4206E3" w14:textId="7D7ABB11" w:rsidR="003762B4" w:rsidRDefault="003762B4" w:rsidP="003F1A80">
      <w:r>
        <w:t xml:space="preserve">If the PCE cost-based rate is greater than the Residential rate, then the PCE effective rate is calculated by: </w:t>
      </w:r>
    </w:p>
    <w:p w14:paraId="68676619" w14:textId="0086F815" w:rsidR="003762B4" w:rsidRPr="0080168D" w:rsidRDefault="003762B4" w:rsidP="003F1A80">
      <m:oMathPara>
        <m:oMath>
          <m:r>
            <w:rPr>
              <w:rFonts w:ascii="Cambria Math" w:hAnsi="Cambria Math"/>
            </w:rPr>
            <m:t>PCE effective rate=.05*</m:t>
          </m:r>
          <m:d>
            <m:dPr>
              <m:ctrlPr>
                <w:rPr>
                  <w:rFonts w:ascii="Cambria Math" w:hAnsi="Cambria Math"/>
                  <w:i/>
                </w:rPr>
              </m:ctrlPr>
            </m:dPr>
            <m:e>
              <m:r>
                <w:rPr>
                  <w:rFonts w:ascii="Cambria Math" w:hAnsi="Cambria Math"/>
                </w:rPr>
                <m:t>Res. rate-PCE floor</m:t>
              </m:r>
            </m:e>
          </m:d>
          <m:r>
            <w:rPr>
              <w:rFonts w:ascii="Cambria Math" w:hAnsi="Cambria Math"/>
            </w:rPr>
            <m:t>+PCE floor</m:t>
          </m:r>
        </m:oMath>
      </m:oMathPara>
    </w:p>
    <w:p w14:paraId="34976B57" w14:textId="7CF02993" w:rsidR="003762B4" w:rsidRPr="003F1A80" w:rsidRDefault="00EB01A4" w:rsidP="003F1A80">
      <w:r>
        <w:t xml:space="preserve">The PCE effective rate is the rate that customers will actually pay. </w:t>
      </w:r>
      <w:r w:rsidR="003762B4">
        <w:t>The calculation for community facility works the same way, except that the number of kWhs subsidized is limited by the number of people in the community. The allotment of community facility electricity sales is calculated as 70 kwh/month</w:t>
      </w:r>
      <w:r w:rsidR="00DB6757">
        <w:t xml:space="preserve"> multiplied by the number of people in the community.</w:t>
      </w:r>
    </w:p>
    <w:p w14:paraId="0A29E001" w14:textId="4D4F1A35" w:rsidR="006C2E8D" w:rsidRDefault="006C2E8D" w:rsidP="006C2E8D">
      <w:pPr>
        <w:pStyle w:val="Heading3"/>
        <w:rPr>
          <w:rFonts w:eastAsia="Times New Roman"/>
        </w:rPr>
      </w:pPr>
      <w:r>
        <w:rPr>
          <w:rFonts w:eastAsia="Times New Roman"/>
        </w:rPr>
        <w:t xml:space="preserve">Step 4: </w:t>
      </w:r>
      <w:r w:rsidR="005E1143">
        <w:rPr>
          <w:rFonts w:eastAsia="Times New Roman"/>
        </w:rPr>
        <w:t>Evaluate</w:t>
      </w:r>
      <w:r w:rsidR="00A657D3">
        <w:rPr>
          <w:rFonts w:eastAsia="Times New Roman"/>
        </w:rPr>
        <w:t xml:space="preserve"> all improvement plans</w:t>
      </w:r>
    </w:p>
    <w:p w14:paraId="346C2894" w14:textId="62B8DCAD" w:rsidR="00A657D3" w:rsidRDefault="00467A49" w:rsidP="00C120B0">
      <w:r>
        <w:t>Before deciding on which improvements</w:t>
      </w:r>
      <w:r w:rsidR="00122390">
        <w:t xml:space="preserve"> </w:t>
      </w:r>
      <w:r w:rsidR="0057643A">
        <w:t xml:space="preserve">to do </w:t>
      </w:r>
      <w:r w:rsidR="00122390">
        <w:t>when</w:t>
      </w:r>
      <w:r>
        <w:t xml:space="preserve"> finalizing a budget</w:t>
      </w:r>
      <w:r w:rsidR="00AD353B">
        <w:t>, the</w:t>
      </w:r>
      <w:r w:rsidR="0057643A">
        <w:t xml:space="preserve"> each</w:t>
      </w:r>
      <w:r w:rsidR="00AD353B">
        <w:t xml:space="preserve"> option should </w:t>
      </w:r>
      <w:r w:rsidR="0057643A">
        <w:t>b</w:t>
      </w:r>
      <w:r w:rsidR="00AD353B">
        <w:t>e tried in the budget planning tool. It is important to know if a plan will</w:t>
      </w:r>
      <w:r w:rsidR="0057643A">
        <w:t xml:space="preserve"> increase or </w:t>
      </w:r>
      <w:r w:rsidR="00AD353B">
        <w:t xml:space="preserve">reduce rates for customers before it is </w:t>
      </w:r>
      <w:r w:rsidR="0057643A">
        <w:t>chosen</w:t>
      </w:r>
      <w:r w:rsidR="00AD353B">
        <w:t xml:space="preserve">. For some projects, the benefits will not be seen in reduced customer rates, even if they are necessary to improve the level or safety of service. </w:t>
      </w:r>
      <w:r w:rsidR="0057643A">
        <w:t>The non-financial benefits of any project should also be weighed before making a final decision.</w:t>
      </w:r>
    </w:p>
    <w:sectPr w:rsidR="00A657D3" w:rsidSect="00F37B43">
      <w:headerReference w:type="default" r:id="rId33"/>
      <w:pgSz w:w="12240" w:h="15840"/>
      <w:pgMar w:top="1440" w:right="1440" w:bottom="135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Neil McMahon" w:date="2018-12-11T08:16:00Z" w:initials="NM">
    <w:p w14:paraId="124EF2B9" w14:textId="79C24EE3" w:rsidR="00E630EA" w:rsidRDefault="00E630EA">
      <w:pPr>
        <w:pStyle w:val="CommentText"/>
      </w:pPr>
      <w:r>
        <w:rPr>
          <w:rStyle w:val="CommentReference"/>
        </w:rPr>
        <w:annotationRef/>
      </w:r>
    </w:p>
  </w:comment>
  <w:comment w:id="6" w:author="Neil McMahon" w:date="2018-11-28T13:35:00Z" w:initials="NM">
    <w:p w14:paraId="35E97050" w14:textId="35752B84" w:rsidR="00E630EA" w:rsidRDefault="00E630EA">
      <w:pPr>
        <w:pStyle w:val="CommentText"/>
      </w:pPr>
      <w:r>
        <w:rPr>
          <w:rStyle w:val="CommentReference"/>
        </w:rPr>
        <w:annotationRef/>
      </w:r>
      <w:r>
        <w:t>Use PCE reporting as starting point for good utility management practices.</w:t>
      </w:r>
    </w:p>
    <w:p w14:paraId="6B1346B6" w14:textId="145EA0A3" w:rsidR="00E630EA" w:rsidRDefault="00E630EA">
      <w:pPr>
        <w:pStyle w:val="CommentText"/>
      </w:pPr>
      <w:r>
        <w:t>Good data to make decisions: sales, income, generation, expenses, operations</w:t>
      </w:r>
    </w:p>
  </w:comment>
  <w:comment w:id="7" w:author="Neil McMahon" w:date="2018-12-11T08:26:00Z" w:initials="NM">
    <w:p w14:paraId="02406581" w14:textId="176C064B" w:rsidR="00E630EA" w:rsidRDefault="00E630EA">
      <w:pPr>
        <w:pStyle w:val="CommentText"/>
      </w:pPr>
      <w:r>
        <w:rPr>
          <w:rStyle w:val="CommentReference"/>
        </w:rPr>
        <w:annotationRef/>
      </w:r>
      <w:r>
        <w:t>Format for the following chapters</w:t>
      </w:r>
    </w:p>
  </w:comment>
  <w:comment w:id="8" w:author="Neil McMahon" w:date="2018-12-05T10:11:00Z" w:initials="NM">
    <w:p w14:paraId="4D3605DD" w14:textId="6EFB06AA" w:rsidR="00E630EA" w:rsidRDefault="00E630EA">
      <w:pPr>
        <w:pStyle w:val="CommentText"/>
      </w:pPr>
      <w:r>
        <w:rPr>
          <w:rStyle w:val="CommentReference"/>
        </w:rPr>
        <w:annotationRef/>
      </w:r>
      <w:r>
        <w:t>This needs to be updated</w:t>
      </w:r>
    </w:p>
  </w:comment>
  <w:comment w:id="13" w:author="Neil McMahon" w:date="2018-05-18T09:15:00Z" w:initials="NM">
    <w:p w14:paraId="3BF5FA1C" w14:textId="69FCC3C1" w:rsidR="00E630EA" w:rsidRDefault="00E630EA">
      <w:pPr>
        <w:pStyle w:val="CommentText"/>
      </w:pPr>
      <w:r>
        <w:rPr>
          <w:rStyle w:val="CommentReference"/>
        </w:rPr>
        <w:annotationRef/>
      </w:r>
      <w:r>
        <w:t>Expand</w:t>
      </w:r>
    </w:p>
    <w:p w14:paraId="758CDF97" w14:textId="77777777" w:rsidR="00E630EA" w:rsidRDefault="00E630EA">
      <w:pPr>
        <w:pStyle w:val="CommentText"/>
      </w:pPr>
    </w:p>
  </w:comment>
  <w:comment w:id="15" w:author="Neil McMahon" w:date="2018-05-02T10:15:00Z" w:initials="NM">
    <w:p w14:paraId="20B3FC67" w14:textId="6897E1E5" w:rsidR="00E630EA" w:rsidRDefault="00E630EA">
      <w:pPr>
        <w:pStyle w:val="CommentText"/>
      </w:pPr>
      <w:r>
        <w:rPr>
          <w:rStyle w:val="CommentReference"/>
        </w:rPr>
        <w:annotationRef/>
      </w:r>
      <w:r>
        <w:t>We need a link to include in the text</w:t>
      </w:r>
    </w:p>
  </w:comment>
  <w:comment w:id="16" w:author="Neil McMahon" w:date="2018-05-18T15:16:00Z" w:initials="NM">
    <w:p w14:paraId="11D4DD07" w14:textId="68F09FA5" w:rsidR="00E630EA" w:rsidRDefault="00E630EA">
      <w:pPr>
        <w:pStyle w:val="CommentText"/>
      </w:pPr>
      <w:r>
        <w:rPr>
          <w:rStyle w:val="CommentReference"/>
        </w:rPr>
        <w:annotationRef/>
      </w:r>
      <w:r>
        <w:t>Put in a better graph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24EF2B9" w15:done="0"/>
  <w15:commentEx w15:paraId="6B1346B6" w15:done="0"/>
  <w15:commentEx w15:paraId="02406581" w15:done="0"/>
  <w15:commentEx w15:paraId="4D3605DD" w15:done="0"/>
  <w15:commentEx w15:paraId="758CDF97" w15:done="0"/>
  <w15:commentEx w15:paraId="20B3FC67" w15:done="0"/>
  <w15:commentEx w15:paraId="11D4DD0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84688" w14:textId="77777777" w:rsidR="00E630EA" w:rsidRDefault="00E630EA" w:rsidP="002E6A1D">
      <w:pPr>
        <w:spacing w:after="0" w:line="240" w:lineRule="auto"/>
      </w:pPr>
      <w:r>
        <w:separator/>
      </w:r>
    </w:p>
  </w:endnote>
  <w:endnote w:type="continuationSeparator" w:id="0">
    <w:p w14:paraId="36F8855C" w14:textId="77777777" w:rsidR="00E630EA" w:rsidRDefault="00E630EA" w:rsidP="002E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375936"/>
      <w:docPartObj>
        <w:docPartGallery w:val="Page Numbers (Bottom of Page)"/>
        <w:docPartUnique/>
      </w:docPartObj>
    </w:sdtPr>
    <w:sdtEndPr>
      <w:rPr>
        <w:color w:val="7F7F7F" w:themeColor="background1" w:themeShade="7F"/>
        <w:spacing w:val="60"/>
      </w:rPr>
    </w:sdtEndPr>
    <w:sdtContent>
      <w:p w14:paraId="5ECF39F9" w14:textId="369D088A" w:rsidR="00E630EA" w:rsidRDefault="00E630EA">
        <w:pPr>
          <w:pStyle w:val="Footer"/>
          <w:pBdr>
            <w:top w:val="single" w:sz="4" w:space="1" w:color="D9D9D9" w:themeColor="background1" w:themeShade="D9"/>
          </w:pBdr>
          <w:jc w:val="right"/>
        </w:pPr>
        <w:r>
          <w:fldChar w:fldCharType="begin"/>
        </w:r>
        <w:r>
          <w:instrText xml:space="preserve"> PAGE   \* MERGEFORMAT </w:instrText>
        </w:r>
        <w:r>
          <w:fldChar w:fldCharType="separate"/>
        </w:r>
        <w:r w:rsidR="00EB1AEE">
          <w:rPr>
            <w:noProof/>
          </w:rPr>
          <w:t>2</w:t>
        </w:r>
        <w:r>
          <w:rPr>
            <w:noProof/>
          </w:rPr>
          <w:fldChar w:fldCharType="end"/>
        </w:r>
        <w:r>
          <w:t xml:space="preserve"> | </w:t>
        </w:r>
        <w:r>
          <w:rPr>
            <w:color w:val="7F7F7F" w:themeColor="background1" w:themeShade="7F"/>
            <w:spacing w:val="60"/>
          </w:rPr>
          <w:t>Page</w:t>
        </w:r>
      </w:p>
    </w:sdtContent>
  </w:sdt>
  <w:p w14:paraId="4EEFFD91" w14:textId="77777777" w:rsidR="00E630EA" w:rsidRDefault="00E63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E41EF" w14:textId="77777777" w:rsidR="00E630EA" w:rsidRDefault="00E630EA" w:rsidP="002E6A1D">
      <w:pPr>
        <w:spacing w:after="0" w:line="240" w:lineRule="auto"/>
      </w:pPr>
      <w:r>
        <w:separator/>
      </w:r>
    </w:p>
  </w:footnote>
  <w:footnote w:type="continuationSeparator" w:id="0">
    <w:p w14:paraId="2E3CABD9" w14:textId="77777777" w:rsidR="00E630EA" w:rsidRDefault="00E630EA" w:rsidP="002E6A1D">
      <w:pPr>
        <w:spacing w:after="0" w:line="240" w:lineRule="auto"/>
      </w:pPr>
      <w:r>
        <w:continuationSeparator/>
      </w:r>
    </w:p>
  </w:footnote>
  <w:footnote w:id="1">
    <w:p w14:paraId="709071C4" w14:textId="4345DB09" w:rsidR="00E630EA" w:rsidRDefault="00E630EA">
      <w:pPr>
        <w:pStyle w:val="FootnoteText"/>
      </w:pPr>
      <w:r>
        <w:rPr>
          <w:rStyle w:val="FootnoteReference"/>
        </w:rPr>
        <w:footnoteRef/>
      </w:r>
      <w:r>
        <w:t xml:space="preserve"> AS 42.05.291</w:t>
      </w:r>
    </w:p>
  </w:footnote>
  <w:footnote w:id="2">
    <w:p w14:paraId="788E5000" w14:textId="16CBF25D" w:rsidR="00E630EA" w:rsidRDefault="00E630EA" w:rsidP="00275233">
      <w:pPr>
        <w:pStyle w:val="FootnoteText"/>
      </w:pPr>
      <w:r>
        <w:rPr>
          <w:rStyle w:val="FootnoteReference"/>
        </w:rPr>
        <w:footnoteRef/>
      </w:r>
      <w:r>
        <w:t xml:space="preserve"> </w:t>
      </w:r>
      <w:hyperlink r:id="rId1" w:history="1">
        <w:r w:rsidRPr="00CF6153">
          <w:rPr>
            <w:rStyle w:val="Hyperlink"/>
          </w:rPr>
          <w:t>https://www.rd.usda.gov/files/UEP_Bulletin_1724D-101A.pdf</w:t>
        </w:r>
      </w:hyperlink>
    </w:p>
  </w:footnote>
  <w:footnote w:id="3">
    <w:p w14:paraId="7E153737" w14:textId="77777777" w:rsidR="00E630EA" w:rsidRPr="00187091" w:rsidRDefault="00E630EA" w:rsidP="009E572C">
      <w:pPr>
        <w:rPr>
          <w:rStyle w:val="Hyperlink"/>
          <w:rFonts w:ascii="Helvetica" w:hAnsi="Helvetica"/>
          <w:color w:val="000099"/>
          <w:sz w:val="18"/>
          <w:szCs w:val="18"/>
          <w:shd w:val="clear" w:color="auto" w:fill="FFFFFF"/>
        </w:rPr>
      </w:pPr>
      <w:r>
        <w:rPr>
          <w:rStyle w:val="FootnoteReference"/>
        </w:rPr>
        <w:footnoteRef/>
      </w:r>
      <w:r>
        <w:t xml:space="preserve"> </w:t>
      </w:r>
      <w:r w:rsidRPr="00187091">
        <w:rPr>
          <w:sz w:val="18"/>
          <w:szCs w:val="18"/>
          <w:shd w:val="clear" w:color="auto" w:fill="FFFFFF"/>
        </w:rPr>
        <w:t>Another example of how to compare improvement projects can be found through the USDA Rural Utility Service’s “Engineering Economics Computer Workbook Procedure</w:t>
      </w:r>
      <w:proofErr w:type="gramStart"/>
      <w:r w:rsidRPr="00187091">
        <w:rPr>
          <w:sz w:val="18"/>
          <w:szCs w:val="18"/>
          <w:shd w:val="clear" w:color="auto" w:fill="FFFFFF"/>
        </w:rPr>
        <w:t>”</w:t>
      </w:r>
      <w:proofErr w:type="gramEnd"/>
      <w:r w:rsidRPr="00187091">
        <w:rPr>
          <w:rStyle w:val="FootnoteReference"/>
          <w:sz w:val="18"/>
          <w:szCs w:val="18"/>
          <w:shd w:val="clear" w:color="auto" w:fill="FFFFFF"/>
        </w:rPr>
        <w:t xml:space="preserve"> </w:t>
      </w:r>
      <w:r w:rsidRPr="00187091">
        <w:rPr>
          <w:sz w:val="18"/>
          <w:szCs w:val="18"/>
          <w:shd w:val="clear" w:color="auto" w:fill="FFFFFF"/>
        </w:rPr>
        <w:t>(https://www.rd.usda.gov/files/UEP_Bulletin_1724D-104.pdf)  and the accompanying “Economic Analysis Worksheet” (</w:t>
      </w:r>
      <w:hyperlink r:id="rId2" w:history="1">
        <w:r w:rsidRPr="00187091">
          <w:rPr>
            <w:rStyle w:val="Hyperlink"/>
            <w:sz w:val="18"/>
            <w:szCs w:val="18"/>
          </w:rPr>
          <w:t>https://www.rd.usda.gov/files/UEP_Bulletin_1724D-104_EconWorksheet.xls</w:t>
        </w:r>
      </w:hyperlink>
      <w:r w:rsidRPr="00187091">
        <w:rPr>
          <w:rStyle w:val="Hyperlink"/>
          <w:sz w:val="18"/>
          <w:szCs w:val="18"/>
        </w:rPr>
        <w:t>).</w:t>
      </w:r>
    </w:p>
    <w:p w14:paraId="3A642E37" w14:textId="353C732F" w:rsidR="00E630EA" w:rsidRDefault="00E630EA">
      <w:pPr>
        <w:pStyle w:val="FootnoteText"/>
      </w:pPr>
    </w:p>
  </w:footnote>
  <w:footnote w:id="4">
    <w:p w14:paraId="45EB3E7F" w14:textId="0CD4CE90" w:rsidR="00E630EA" w:rsidRDefault="00E630EA">
      <w:pPr>
        <w:pStyle w:val="FootnoteText"/>
      </w:pPr>
      <w:r>
        <w:rPr>
          <w:rStyle w:val="FootnoteReference"/>
        </w:rPr>
        <w:footnoteRef/>
      </w:r>
      <w:r>
        <w:t xml:space="preserve"> </w:t>
      </w:r>
      <w:hyperlink r:id="rId3" w:history="1">
        <w:r w:rsidRPr="00095F8F">
          <w:rPr>
            <w:rStyle w:val="Hyperlink"/>
          </w:rPr>
          <w:t>http://www.akenergyinventory.org/energymodel</w:t>
        </w:r>
      </w:hyperlink>
    </w:p>
  </w:footnote>
  <w:footnote w:id="5">
    <w:p w14:paraId="71D260E0" w14:textId="78AA7D65" w:rsidR="00E630EA" w:rsidRPr="00B6354C" w:rsidRDefault="00E630EA" w:rsidP="00FE5A38">
      <w:pPr>
        <w:rPr>
          <w:rFonts w:eastAsia="Times New Roman"/>
        </w:rPr>
      </w:pPr>
      <w:r>
        <w:rPr>
          <w:rStyle w:val="FootnoteReference"/>
        </w:rPr>
        <w:footnoteRef/>
      </w:r>
      <w:r>
        <w:t xml:space="preserve"> </w:t>
      </w:r>
      <w:hyperlink r:id="rId4" w:history="1">
        <w:r w:rsidRPr="002F4F86">
          <w:rPr>
            <w:rStyle w:val="Hyperlink"/>
            <w:sz w:val="20"/>
            <w:szCs w:val="20"/>
          </w:rPr>
          <w:t>https://www.commerce.alaska.gov/web/dcra/BulkFuelLoanProgram.aspx</w:t>
        </w:r>
      </w:hyperlink>
      <w:r w:rsidRPr="00FE5A38">
        <w:rPr>
          <w:rStyle w:val="CommentReference"/>
        </w:rPr>
        <w:annotationRef/>
      </w:r>
    </w:p>
  </w:footnote>
  <w:footnote w:id="6">
    <w:p w14:paraId="2AF0FDFC" w14:textId="77777777" w:rsidR="00E630EA" w:rsidRDefault="00E630EA" w:rsidP="00C360C0">
      <w:pPr>
        <w:pStyle w:val="FootnoteText"/>
      </w:pPr>
      <w:r>
        <w:rPr>
          <w:rStyle w:val="FootnoteReference"/>
        </w:rPr>
        <w:footnoteRef/>
      </w:r>
      <w:r>
        <w:t xml:space="preserve"> 3 AAC 48.510(a)(3)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E9C77" w14:textId="7EF9A46D" w:rsidR="00E630EA" w:rsidRDefault="00E630EA">
    <w:pPr>
      <w:pStyle w:val="Header"/>
    </w:pPr>
    <w:r>
      <w:ptab w:relativeTo="margin" w:alignment="center"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4130785"/>
      <w:docPartObj>
        <w:docPartGallery w:val="Watermarks"/>
        <w:docPartUnique/>
      </w:docPartObj>
    </w:sdtPr>
    <w:sdtEndPr/>
    <w:sdtContent>
      <w:p w14:paraId="2D81C6B2" w14:textId="3CEB00AB" w:rsidR="00E630EA" w:rsidRDefault="00EB1AEE">
        <w:pPr>
          <w:pStyle w:val="Header"/>
        </w:pPr>
        <w:r>
          <w:rPr>
            <w:noProof/>
          </w:rPr>
          <w:pict w14:anchorId="48C9AA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44"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3E358" w14:textId="7B46E63A" w:rsidR="00E630EA" w:rsidRDefault="00E630EA">
    <w:pPr>
      <w:pStyle w:val="Header"/>
    </w:pPr>
    <w:r w:rsidRPr="00F50322">
      <w:ptab w:relativeTo="margin" w:alignment="center" w:leader="none"/>
    </w:r>
    <w:r w:rsidRPr="00F50322">
      <w:t>Chapter 1</w:t>
    </w:r>
    <w:r>
      <w:t>: Introduction</w:t>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91DEC" w14:textId="38E30CAF" w:rsidR="00E630EA" w:rsidRDefault="00E630EA" w:rsidP="00951305">
    <w:pPr>
      <w:pStyle w:val="Header"/>
      <w:jc w:val="center"/>
    </w:pPr>
    <w:r>
      <w:t>Chapter 13: Planning for the future</w:t>
    </w:r>
  </w:p>
  <w:p w14:paraId="2A18273C" w14:textId="481EBEC3" w:rsidR="00E630EA" w:rsidRPr="00F73DA3" w:rsidRDefault="00E630EA" w:rsidP="00951305">
    <w:pPr>
      <w:pStyle w:val="Header"/>
      <w:jc w:val="center"/>
      <w:rPr>
        <w:i/>
      </w:rPr>
    </w:pPr>
    <w:r w:rsidRPr="00F73DA3">
      <w:rPr>
        <w:i/>
      </w:rPr>
      <w:t>Budgeting and the Utility Improvement Plan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7BEB"/>
    <w:multiLevelType w:val="hybridMultilevel"/>
    <w:tmpl w:val="4E0A27E0"/>
    <w:lvl w:ilvl="0" w:tplc="904E9B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30683"/>
    <w:multiLevelType w:val="hybridMultilevel"/>
    <w:tmpl w:val="C8447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86ED1"/>
    <w:multiLevelType w:val="hybridMultilevel"/>
    <w:tmpl w:val="892E48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1234EA"/>
    <w:multiLevelType w:val="hybridMultilevel"/>
    <w:tmpl w:val="257A3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F02F2"/>
    <w:multiLevelType w:val="hybridMultilevel"/>
    <w:tmpl w:val="703E81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9B4534"/>
    <w:multiLevelType w:val="hybridMultilevel"/>
    <w:tmpl w:val="37E6F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B0550"/>
    <w:multiLevelType w:val="hybridMultilevel"/>
    <w:tmpl w:val="0CFC642E"/>
    <w:lvl w:ilvl="0" w:tplc="C14AB916">
      <w:start w:val="1"/>
      <w:numFmt w:val="bullet"/>
      <w:lvlText w:val="•"/>
      <w:lvlJc w:val="left"/>
      <w:pPr>
        <w:tabs>
          <w:tab w:val="num" w:pos="360"/>
        </w:tabs>
        <w:ind w:left="360" w:hanging="360"/>
      </w:pPr>
      <w:rPr>
        <w:rFonts w:ascii="Arial" w:hAnsi="Arial" w:hint="default"/>
      </w:rPr>
    </w:lvl>
    <w:lvl w:ilvl="1" w:tplc="170EB3E4" w:tentative="1">
      <w:start w:val="1"/>
      <w:numFmt w:val="bullet"/>
      <w:lvlText w:val="•"/>
      <w:lvlJc w:val="left"/>
      <w:pPr>
        <w:tabs>
          <w:tab w:val="num" w:pos="1080"/>
        </w:tabs>
        <w:ind w:left="1080" w:hanging="360"/>
      </w:pPr>
      <w:rPr>
        <w:rFonts w:ascii="Arial" w:hAnsi="Arial" w:hint="default"/>
      </w:rPr>
    </w:lvl>
    <w:lvl w:ilvl="2" w:tplc="DA8A8744" w:tentative="1">
      <w:start w:val="1"/>
      <w:numFmt w:val="bullet"/>
      <w:lvlText w:val="•"/>
      <w:lvlJc w:val="left"/>
      <w:pPr>
        <w:tabs>
          <w:tab w:val="num" w:pos="1800"/>
        </w:tabs>
        <w:ind w:left="1800" w:hanging="360"/>
      </w:pPr>
      <w:rPr>
        <w:rFonts w:ascii="Arial" w:hAnsi="Arial" w:hint="default"/>
      </w:rPr>
    </w:lvl>
    <w:lvl w:ilvl="3" w:tplc="BC20A350" w:tentative="1">
      <w:start w:val="1"/>
      <w:numFmt w:val="bullet"/>
      <w:lvlText w:val="•"/>
      <w:lvlJc w:val="left"/>
      <w:pPr>
        <w:tabs>
          <w:tab w:val="num" w:pos="2520"/>
        </w:tabs>
        <w:ind w:left="2520" w:hanging="360"/>
      </w:pPr>
      <w:rPr>
        <w:rFonts w:ascii="Arial" w:hAnsi="Arial" w:hint="default"/>
      </w:rPr>
    </w:lvl>
    <w:lvl w:ilvl="4" w:tplc="CD6EAF7A" w:tentative="1">
      <w:start w:val="1"/>
      <w:numFmt w:val="bullet"/>
      <w:lvlText w:val="•"/>
      <w:lvlJc w:val="left"/>
      <w:pPr>
        <w:tabs>
          <w:tab w:val="num" w:pos="3240"/>
        </w:tabs>
        <w:ind w:left="3240" w:hanging="360"/>
      </w:pPr>
      <w:rPr>
        <w:rFonts w:ascii="Arial" w:hAnsi="Arial" w:hint="default"/>
      </w:rPr>
    </w:lvl>
    <w:lvl w:ilvl="5" w:tplc="55840A20" w:tentative="1">
      <w:start w:val="1"/>
      <w:numFmt w:val="bullet"/>
      <w:lvlText w:val="•"/>
      <w:lvlJc w:val="left"/>
      <w:pPr>
        <w:tabs>
          <w:tab w:val="num" w:pos="3960"/>
        </w:tabs>
        <w:ind w:left="3960" w:hanging="360"/>
      </w:pPr>
      <w:rPr>
        <w:rFonts w:ascii="Arial" w:hAnsi="Arial" w:hint="default"/>
      </w:rPr>
    </w:lvl>
    <w:lvl w:ilvl="6" w:tplc="C002C46E" w:tentative="1">
      <w:start w:val="1"/>
      <w:numFmt w:val="bullet"/>
      <w:lvlText w:val="•"/>
      <w:lvlJc w:val="left"/>
      <w:pPr>
        <w:tabs>
          <w:tab w:val="num" w:pos="4680"/>
        </w:tabs>
        <w:ind w:left="4680" w:hanging="360"/>
      </w:pPr>
      <w:rPr>
        <w:rFonts w:ascii="Arial" w:hAnsi="Arial" w:hint="default"/>
      </w:rPr>
    </w:lvl>
    <w:lvl w:ilvl="7" w:tplc="26D63BC6" w:tentative="1">
      <w:start w:val="1"/>
      <w:numFmt w:val="bullet"/>
      <w:lvlText w:val="•"/>
      <w:lvlJc w:val="left"/>
      <w:pPr>
        <w:tabs>
          <w:tab w:val="num" w:pos="5400"/>
        </w:tabs>
        <w:ind w:left="5400" w:hanging="360"/>
      </w:pPr>
      <w:rPr>
        <w:rFonts w:ascii="Arial" w:hAnsi="Arial" w:hint="default"/>
      </w:rPr>
    </w:lvl>
    <w:lvl w:ilvl="8" w:tplc="79E0EB66"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129F1D35"/>
    <w:multiLevelType w:val="hybridMultilevel"/>
    <w:tmpl w:val="48C410A0"/>
    <w:lvl w:ilvl="0" w:tplc="904E9B8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457BAF"/>
    <w:multiLevelType w:val="hybridMultilevel"/>
    <w:tmpl w:val="402E881E"/>
    <w:lvl w:ilvl="0" w:tplc="8650193A">
      <w:start w:val="1"/>
      <w:numFmt w:val="lowerLetter"/>
      <w:lvlText w:val="%1)"/>
      <w:lvlJc w:val="left"/>
      <w:pPr>
        <w:ind w:left="709" w:hanging="360"/>
      </w:pPr>
      <w:rPr>
        <w:rFonts w:hint="default"/>
        <w:color w:val="231F20"/>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9" w15:restartNumberingAfterBreak="0">
    <w:nsid w:val="190870AA"/>
    <w:multiLevelType w:val="hybridMultilevel"/>
    <w:tmpl w:val="0BF4F89E"/>
    <w:lvl w:ilvl="0" w:tplc="86AA9B4A">
      <w:start w:val="1"/>
      <w:numFmt w:val="bullet"/>
      <w:lvlText w:val="•"/>
      <w:lvlJc w:val="left"/>
      <w:pPr>
        <w:tabs>
          <w:tab w:val="num" w:pos="720"/>
        </w:tabs>
        <w:ind w:left="720" w:hanging="360"/>
      </w:pPr>
      <w:rPr>
        <w:rFonts w:ascii="Arial" w:hAnsi="Arial" w:hint="default"/>
      </w:rPr>
    </w:lvl>
    <w:lvl w:ilvl="1" w:tplc="D1D4538C">
      <w:numFmt w:val="bullet"/>
      <w:lvlText w:val="•"/>
      <w:lvlJc w:val="left"/>
      <w:pPr>
        <w:tabs>
          <w:tab w:val="num" w:pos="1440"/>
        </w:tabs>
        <w:ind w:left="1440" w:hanging="360"/>
      </w:pPr>
      <w:rPr>
        <w:rFonts w:ascii="Arial" w:hAnsi="Arial" w:hint="default"/>
      </w:rPr>
    </w:lvl>
    <w:lvl w:ilvl="2" w:tplc="925EC0AC" w:tentative="1">
      <w:start w:val="1"/>
      <w:numFmt w:val="bullet"/>
      <w:lvlText w:val="•"/>
      <w:lvlJc w:val="left"/>
      <w:pPr>
        <w:tabs>
          <w:tab w:val="num" w:pos="2160"/>
        </w:tabs>
        <w:ind w:left="2160" w:hanging="360"/>
      </w:pPr>
      <w:rPr>
        <w:rFonts w:ascii="Arial" w:hAnsi="Arial" w:hint="default"/>
      </w:rPr>
    </w:lvl>
    <w:lvl w:ilvl="3" w:tplc="33B623D0" w:tentative="1">
      <w:start w:val="1"/>
      <w:numFmt w:val="bullet"/>
      <w:lvlText w:val="•"/>
      <w:lvlJc w:val="left"/>
      <w:pPr>
        <w:tabs>
          <w:tab w:val="num" w:pos="2880"/>
        </w:tabs>
        <w:ind w:left="2880" w:hanging="360"/>
      </w:pPr>
      <w:rPr>
        <w:rFonts w:ascii="Arial" w:hAnsi="Arial" w:hint="default"/>
      </w:rPr>
    </w:lvl>
    <w:lvl w:ilvl="4" w:tplc="412C990C" w:tentative="1">
      <w:start w:val="1"/>
      <w:numFmt w:val="bullet"/>
      <w:lvlText w:val="•"/>
      <w:lvlJc w:val="left"/>
      <w:pPr>
        <w:tabs>
          <w:tab w:val="num" w:pos="3600"/>
        </w:tabs>
        <w:ind w:left="3600" w:hanging="360"/>
      </w:pPr>
      <w:rPr>
        <w:rFonts w:ascii="Arial" w:hAnsi="Arial" w:hint="default"/>
      </w:rPr>
    </w:lvl>
    <w:lvl w:ilvl="5" w:tplc="CAB8723C" w:tentative="1">
      <w:start w:val="1"/>
      <w:numFmt w:val="bullet"/>
      <w:lvlText w:val="•"/>
      <w:lvlJc w:val="left"/>
      <w:pPr>
        <w:tabs>
          <w:tab w:val="num" w:pos="4320"/>
        </w:tabs>
        <w:ind w:left="4320" w:hanging="360"/>
      </w:pPr>
      <w:rPr>
        <w:rFonts w:ascii="Arial" w:hAnsi="Arial" w:hint="default"/>
      </w:rPr>
    </w:lvl>
    <w:lvl w:ilvl="6" w:tplc="E1506DE6" w:tentative="1">
      <w:start w:val="1"/>
      <w:numFmt w:val="bullet"/>
      <w:lvlText w:val="•"/>
      <w:lvlJc w:val="left"/>
      <w:pPr>
        <w:tabs>
          <w:tab w:val="num" w:pos="5040"/>
        </w:tabs>
        <w:ind w:left="5040" w:hanging="360"/>
      </w:pPr>
      <w:rPr>
        <w:rFonts w:ascii="Arial" w:hAnsi="Arial" w:hint="default"/>
      </w:rPr>
    </w:lvl>
    <w:lvl w:ilvl="7" w:tplc="96E2C348" w:tentative="1">
      <w:start w:val="1"/>
      <w:numFmt w:val="bullet"/>
      <w:lvlText w:val="•"/>
      <w:lvlJc w:val="left"/>
      <w:pPr>
        <w:tabs>
          <w:tab w:val="num" w:pos="5760"/>
        </w:tabs>
        <w:ind w:left="5760" w:hanging="360"/>
      </w:pPr>
      <w:rPr>
        <w:rFonts w:ascii="Arial" w:hAnsi="Arial" w:hint="default"/>
      </w:rPr>
    </w:lvl>
    <w:lvl w:ilvl="8" w:tplc="11C892E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91C75D7"/>
    <w:multiLevelType w:val="hybridMultilevel"/>
    <w:tmpl w:val="31F61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D6184"/>
    <w:multiLevelType w:val="hybridMultilevel"/>
    <w:tmpl w:val="0BF03C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024DEE"/>
    <w:multiLevelType w:val="multilevel"/>
    <w:tmpl w:val="448E6F2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54E6912"/>
    <w:multiLevelType w:val="hybridMultilevel"/>
    <w:tmpl w:val="5B6A7798"/>
    <w:lvl w:ilvl="0" w:tplc="8326B3CC">
      <w:start w:val="1"/>
      <w:numFmt w:val="bullet"/>
      <w:lvlText w:val="•"/>
      <w:lvlJc w:val="left"/>
      <w:pPr>
        <w:tabs>
          <w:tab w:val="num" w:pos="720"/>
        </w:tabs>
        <w:ind w:left="720" w:hanging="360"/>
      </w:pPr>
      <w:rPr>
        <w:rFonts w:ascii="Arial" w:hAnsi="Arial" w:hint="default"/>
      </w:rPr>
    </w:lvl>
    <w:lvl w:ilvl="1" w:tplc="193C58F4" w:tentative="1">
      <w:start w:val="1"/>
      <w:numFmt w:val="bullet"/>
      <w:lvlText w:val="•"/>
      <w:lvlJc w:val="left"/>
      <w:pPr>
        <w:tabs>
          <w:tab w:val="num" w:pos="1440"/>
        </w:tabs>
        <w:ind w:left="1440" w:hanging="360"/>
      </w:pPr>
      <w:rPr>
        <w:rFonts w:ascii="Arial" w:hAnsi="Arial" w:hint="default"/>
      </w:rPr>
    </w:lvl>
    <w:lvl w:ilvl="2" w:tplc="2416B5C0" w:tentative="1">
      <w:start w:val="1"/>
      <w:numFmt w:val="bullet"/>
      <w:lvlText w:val="•"/>
      <w:lvlJc w:val="left"/>
      <w:pPr>
        <w:tabs>
          <w:tab w:val="num" w:pos="2160"/>
        </w:tabs>
        <w:ind w:left="2160" w:hanging="360"/>
      </w:pPr>
      <w:rPr>
        <w:rFonts w:ascii="Arial" w:hAnsi="Arial" w:hint="default"/>
      </w:rPr>
    </w:lvl>
    <w:lvl w:ilvl="3" w:tplc="03029DC8" w:tentative="1">
      <w:start w:val="1"/>
      <w:numFmt w:val="bullet"/>
      <w:lvlText w:val="•"/>
      <w:lvlJc w:val="left"/>
      <w:pPr>
        <w:tabs>
          <w:tab w:val="num" w:pos="2880"/>
        </w:tabs>
        <w:ind w:left="2880" w:hanging="360"/>
      </w:pPr>
      <w:rPr>
        <w:rFonts w:ascii="Arial" w:hAnsi="Arial" w:hint="default"/>
      </w:rPr>
    </w:lvl>
    <w:lvl w:ilvl="4" w:tplc="A7D4051A" w:tentative="1">
      <w:start w:val="1"/>
      <w:numFmt w:val="bullet"/>
      <w:lvlText w:val="•"/>
      <w:lvlJc w:val="left"/>
      <w:pPr>
        <w:tabs>
          <w:tab w:val="num" w:pos="3600"/>
        </w:tabs>
        <w:ind w:left="3600" w:hanging="360"/>
      </w:pPr>
      <w:rPr>
        <w:rFonts w:ascii="Arial" w:hAnsi="Arial" w:hint="default"/>
      </w:rPr>
    </w:lvl>
    <w:lvl w:ilvl="5" w:tplc="FF308A74" w:tentative="1">
      <w:start w:val="1"/>
      <w:numFmt w:val="bullet"/>
      <w:lvlText w:val="•"/>
      <w:lvlJc w:val="left"/>
      <w:pPr>
        <w:tabs>
          <w:tab w:val="num" w:pos="4320"/>
        </w:tabs>
        <w:ind w:left="4320" w:hanging="360"/>
      </w:pPr>
      <w:rPr>
        <w:rFonts w:ascii="Arial" w:hAnsi="Arial" w:hint="default"/>
      </w:rPr>
    </w:lvl>
    <w:lvl w:ilvl="6" w:tplc="F4947E56" w:tentative="1">
      <w:start w:val="1"/>
      <w:numFmt w:val="bullet"/>
      <w:lvlText w:val="•"/>
      <w:lvlJc w:val="left"/>
      <w:pPr>
        <w:tabs>
          <w:tab w:val="num" w:pos="5040"/>
        </w:tabs>
        <w:ind w:left="5040" w:hanging="360"/>
      </w:pPr>
      <w:rPr>
        <w:rFonts w:ascii="Arial" w:hAnsi="Arial" w:hint="default"/>
      </w:rPr>
    </w:lvl>
    <w:lvl w:ilvl="7" w:tplc="4DDED456" w:tentative="1">
      <w:start w:val="1"/>
      <w:numFmt w:val="bullet"/>
      <w:lvlText w:val="•"/>
      <w:lvlJc w:val="left"/>
      <w:pPr>
        <w:tabs>
          <w:tab w:val="num" w:pos="5760"/>
        </w:tabs>
        <w:ind w:left="5760" w:hanging="360"/>
      </w:pPr>
      <w:rPr>
        <w:rFonts w:ascii="Arial" w:hAnsi="Arial" w:hint="default"/>
      </w:rPr>
    </w:lvl>
    <w:lvl w:ilvl="8" w:tplc="A63A693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62E717E"/>
    <w:multiLevelType w:val="hybridMultilevel"/>
    <w:tmpl w:val="5F141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616944"/>
    <w:multiLevelType w:val="hybridMultilevel"/>
    <w:tmpl w:val="4CC4783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C25E1824">
      <w:start w:val="6"/>
      <w:numFmt w:val="bullet"/>
      <w:lvlText w:val="-"/>
      <w:lvlJc w:val="left"/>
      <w:pPr>
        <w:ind w:left="1980" w:hanging="360"/>
      </w:pPr>
      <w:rPr>
        <w:rFonts w:ascii="Times New Roman" w:eastAsia="Times New Roman" w:hAnsi="Times New Roman" w:cs="Times New Roman" w:hint="default"/>
      </w:rPr>
    </w:lvl>
    <w:lvl w:ilvl="3" w:tplc="C11242A0">
      <w:start w:val="6"/>
      <w:numFmt w:val="bullet"/>
      <w:lvlText w:val="•"/>
      <w:lvlJc w:val="left"/>
      <w:pPr>
        <w:ind w:left="3315" w:hanging="1155"/>
      </w:pPr>
      <w:rPr>
        <w:rFonts w:ascii="Arial" w:eastAsia="Arial" w:hAnsi="Arial" w:cs="Arial" w:hint="default"/>
        <w:color w:val="231F20"/>
        <w:w w:val="131"/>
        <w:sz w:val="22"/>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7F6748"/>
    <w:multiLevelType w:val="hybridMultilevel"/>
    <w:tmpl w:val="6BF2934E"/>
    <w:lvl w:ilvl="0" w:tplc="A0AC6776">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792C06E4" w:tentative="1">
      <w:start w:val="1"/>
      <w:numFmt w:val="decimal"/>
      <w:lvlText w:val="%3."/>
      <w:lvlJc w:val="left"/>
      <w:pPr>
        <w:tabs>
          <w:tab w:val="num" w:pos="2160"/>
        </w:tabs>
        <w:ind w:left="2160" w:hanging="360"/>
      </w:pPr>
    </w:lvl>
    <w:lvl w:ilvl="3" w:tplc="C2BC3552" w:tentative="1">
      <w:start w:val="1"/>
      <w:numFmt w:val="decimal"/>
      <w:lvlText w:val="%4."/>
      <w:lvlJc w:val="left"/>
      <w:pPr>
        <w:tabs>
          <w:tab w:val="num" w:pos="2880"/>
        </w:tabs>
        <w:ind w:left="2880" w:hanging="360"/>
      </w:pPr>
    </w:lvl>
    <w:lvl w:ilvl="4" w:tplc="D6F29510" w:tentative="1">
      <w:start w:val="1"/>
      <w:numFmt w:val="decimal"/>
      <w:lvlText w:val="%5."/>
      <w:lvlJc w:val="left"/>
      <w:pPr>
        <w:tabs>
          <w:tab w:val="num" w:pos="3600"/>
        </w:tabs>
        <w:ind w:left="3600" w:hanging="360"/>
      </w:pPr>
    </w:lvl>
    <w:lvl w:ilvl="5" w:tplc="32AAFF16" w:tentative="1">
      <w:start w:val="1"/>
      <w:numFmt w:val="decimal"/>
      <w:lvlText w:val="%6."/>
      <w:lvlJc w:val="left"/>
      <w:pPr>
        <w:tabs>
          <w:tab w:val="num" w:pos="4320"/>
        </w:tabs>
        <w:ind w:left="4320" w:hanging="360"/>
      </w:pPr>
    </w:lvl>
    <w:lvl w:ilvl="6" w:tplc="9DD6A95E" w:tentative="1">
      <w:start w:val="1"/>
      <w:numFmt w:val="decimal"/>
      <w:lvlText w:val="%7."/>
      <w:lvlJc w:val="left"/>
      <w:pPr>
        <w:tabs>
          <w:tab w:val="num" w:pos="5040"/>
        </w:tabs>
        <w:ind w:left="5040" w:hanging="360"/>
      </w:pPr>
    </w:lvl>
    <w:lvl w:ilvl="7" w:tplc="06B82BAA" w:tentative="1">
      <w:start w:val="1"/>
      <w:numFmt w:val="decimal"/>
      <w:lvlText w:val="%8."/>
      <w:lvlJc w:val="left"/>
      <w:pPr>
        <w:tabs>
          <w:tab w:val="num" w:pos="5760"/>
        </w:tabs>
        <w:ind w:left="5760" w:hanging="360"/>
      </w:pPr>
    </w:lvl>
    <w:lvl w:ilvl="8" w:tplc="94E80CB0" w:tentative="1">
      <w:start w:val="1"/>
      <w:numFmt w:val="decimal"/>
      <w:lvlText w:val="%9."/>
      <w:lvlJc w:val="left"/>
      <w:pPr>
        <w:tabs>
          <w:tab w:val="num" w:pos="6480"/>
        </w:tabs>
        <w:ind w:left="6480" w:hanging="360"/>
      </w:pPr>
    </w:lvl>
  </w:abstractNum>
  <w:abstractNum w:abstractNumId="17" w15:restartNumberingAfterBreak="0">
    <w:nsid w:val="28D11A49"/>
    <w:multiLevelType w:val="hybridMultilevel"/>
    <w:tmpl w:val="33C8D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D869AA"/>
    <w:multiLevelType w:val="hybridMultilevel"/>
    <w:tmpl w:val="635AEC0A"/>
    <w:lvl w:ilvl="0" w:tplc="E8D83A18">
      <w:start w:val="1"/>
      <w:numFmt w:val="decimal"/>
      <w:lvlText w:val="%1."/>
      <w:lvlJc w:val="left"/>
      <w:pPr>
        <w:ind w:left="360" w:hanging="360"/>
      </w:pPr>
      <w:rPr>
        <w:rFonts w:asciiTheme="minorHAnsi" w:eastAsiaTheme="minorEastAsia"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30118A"/>
    <w:multiLevelType w:val="hybridMultilevel"/>
    <w:tmpl w:val="256605FC"/>
    <w:lvl w:ilvl="0" w:tplc="E5F4533C">
      <w:start w:val="1"/>
      <w:numFmt w:val="bullet"/>
      <w:lvlText w:val="•"/>
      <w:lvlJc w:val="left"/>
      <w:pPr>
        <w:tabs>
          <w:tab w:val="num" w:pos="720"/>
        </w:tabs>
        <w:ind w:left="720" w:hanging="360"/>
      </w:pPr>
      <w:rPr>
        <w:rFonts w:ascii="Arial" w:hAnsi="Arial" w:hint="default"/>
      </w:rPr>
    </w:lvl>
    <w:lvl w:ilvl="1" w:tplc="A3DA7C76" w:tentative="1">
      <w:start w:val="1"/>
      <w:numFmt w:val="bullet"/>
      <w:lvlText w:val="•"/>
      <w:lvlJc w:val="left"/>
      <w:pPr>
        <w:tabs>
          <w:tab w:val="num" w:pos="1440"/>
        </w:tabs>
        <w:ind w:left="1440" w:hanging="360"/>
      </w:pPr>
      <w:rPr>
        <w:rFonts w:ascii="Arial" w:hAnsi="Arial" w:hint="default"/>
      </w:rPr>
    </w:lvl>
    <w:lvl w:ilvl="2" w:tplc="3EDCDA5A" w:tentative="1">
      <w:start w:val="1"/>
      <w:numFmt w:val="bullet"/>
      <w:lvlText w:val="•"/>
      <w:lvlJc w:val="left"/>
      <w:pPr>
        <w:tabs>
          <w:tab w:val="num" w:pos="2160"/>
        </w:tabs>
        <w:ind w:left="2160" w:hanging="360"/>
      </w:pPr>
      <w:rPr>
        <w:rFonts w:ascii="Arial" w:hAnsi="Arial" w:hint="default"/>
      </w:rPr>
    </w:lvl>
    <w:lvl w:ilvl="3" w:tplc="4A9E0F7A" w:tentative="1">
      <w:start w:val="1"/>
      <w:numFmt w:val="bullet"/>
      <w:lvlText w:val="•"/>
      <w:lvlJc w:val="left"/>
      <w:pPr>
        <w:tabs>
          <w:tab w:val="num" w:pos="2880"/>
        </w:tabs>
        <w:ind w:left="2880" w:hanging="360"/>
      </w:pPr>
      <w:rPr>
        <w:rFonts w:ascii="Arial" w:hAnsi="Arial" w:hint="default"/>
      </w:rPr>
    </w:lvl>
    <w:lvl w:ilvl="4" w:tplc="1BC6C12C" w:tentative="1">
      <w:start w:val="1"/>
      <w:numFmt w:val="bullet"/>
      <w:lvlText w:val="•"/>
      <w:lvlJc w:val="left"/>
      <w:pPr>
        <w:tabs>
          <w:tab w:val="num" w:pos="3600"/>
        </w:tabs>
        <w:ind w:left="3600" w:hanging="360"/>
      </w:pPr>
      <w:rPr>
        <w:rFonts w:ascii="Arial" w:hAnsi="Arial" w:hint="default"/>
      </w:rPr>
    </w:lvl>
    <w:lvl w:ilvl="5" w:tplc="4B4AEF1E" w:tentative="1">
      <w:start w:val="1"/>
      <w:numFmt w:val="bullet"/>
      <w:lvlText w:val="•"/>
      <w:lvlJc w:val="left"/>
      <w:pPr>
        <w:tabs>
          <w:tab w:val="num" w:pos="4320"/>
        </w:tabs>
        <w:ind w:left="4320" w:hanging="360"/>
      </w:pPr>
      <w:rPr>
        <w:rFonts w:ascii="Arial" w:hAnsi="Arial" w:hint="default"/>
      </w:rPr>
    </w:lvl>
    <w:lvl w:ilvl="6" w:tplc="1608A18E" w:tentative="1">
      <w:start w:val="1"/>
      <w:numFmt w:val="bullet"/>
      <w:lvlText w:val="•"/>
      <w:lvlJc w:val="left"/>
      <w:pPr>
        <w:tabs>
          <w:tab w:val="num" w:pos="5040"/>
        </w:tabs>
        <w:ind w:left="5040" w:hanging="360"/>
      </w:pPr>
      <w:rPr>
        <w:rFonts w:ascii="Arial" w:hAnsi="Arial" w:hint="default"/>
      </w:rPr>
    </w:lvl>
    <w:lvl w:ilvl="7" w:tplc="3A180D22" w:tentative="1">
      <w:start w:val="1"/>
      <w:numFmt w:val="bullet"/>
      <w:lvlText w:val="•"/>
      <w:lvlJc w:val="left"/>
      <w:pPr>
        <w:tabs>
          <w:tab w:val="num" w:pos="5760"/>
        </w:tabs>
        <w:ind w:left="5760" w:hanging="360"/>
      </w:pPr>
      <w:rPr>
        <w:rFonts w:ascii="Arial" w:hAnsi="Arial" w:hint="default"/>
      </w:rPr>
    </w:lvl>
    <w:lvl w:ilvl="8" w:tplc="0C4AC85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BEE73E5"/>
    <w:multiLevelType w:val="hybridMultilevel"/>
    <w:tmpl w:val="F02ED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A1458B"/>
    <w:multiLevelType w:val="hybridMultilevel"/>
    <w:tmpl w:val="0BF03C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B375C3"/>
    <w:multiLevelType w:val="hybridMultilevel"/>
    <w:tmpl w:val="0B563B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E9F54E4"/>
    <w:multiLevelType w:val="hybridMultilevel"/>
    <w:tmpl w:val="F8CC2F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2EA827E6"/>
    <w:multiLevelType w:val="hybridMultilevel"/>
    <w:tmpl w:val="CC6A84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FEA4DCB"/>
    <w:multiLevelType w:val="hybridMultilevel"/>
    <w:tmpl w:val="6B180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5E00E9"/>
    <w:multiLevelType w:val="hybridMultilevel"/>
    <w:tmpl w:val="44B89510"/>
    <w:lvl w:ilvl="0" w:tplc="904E9B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1265BB"/>
    <w:multiLevelType w:val="hybridMultilevel"/>
    <w:tmpl w:val="5B346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052B21"/>
    <w:multiLevelType w:val="hybridMultilevel"/>
    <w:tmpl w:val="9E06C658"/>
    <w:lvl w:ilvl="0" w:tplc="3B7ECD9E">
      <w:start w:val="1"/>
      <w:numFmt w:val="decimal"/>
      <w:lvlText w:val="%1."/>
      <w:lvlJc w:val="left"/>
      <w:pPr>
        <w:ind w:left="54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953FA9"/>
    <w:multiLevelType w:val="hybridMultilevel"/>
    <w:tmpl w:val="FA785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6019FB"/>
    <w:multiLevelType w:val="hybridMultilevel"/>
    <w:tmpl w:val="0B563B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D286361"/>
    <w:multiLevelType w:val="hybridMultilevel"/>
    <w:tmpl w:val="1C52B7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301975"/>
    <w:multiLevelType w:val="hybridMultilevel"/>
    <w:tmpl w:val="05A85470"/>
    <w:lvl w:ilvl="0" w:tplc="FCD03B0E">
      <w:start w:val="1"/>
      <w:numFmt w:val="decimal"/>
      <w:lvlText w:val="%1."/>
      <w:lvlJc w:val="left"/>
      <w:pPr>
        <w:ind w:left="360" w:hanging="360"/>
      </w:pPr>
      <w:rPr>
        <w:rFonts w:asciiTheme="majorHAnsi" w:eastAsiaTheme="majorEastAsia" w:hAnsiTheme="majorHAnsi" w:cstheme="majorBidi"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E41754D"/>
    <w:multiLevelType w:val="hybridMultilevel"/>
    <w:tmpl w:val="AB1247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2B60793"/>
    <w:multiLevelType w:val="hybridMultilevel"/>
    <w:tmpl w:val="E312CE9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31F3183"/>
    <w:multiLevelType w:val="hybridMultilevel"/>
    <w:tmpl w:val="614897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84C5093"/>
    <w:multiLevelType w:val="hybridMultilevel"/>
    <w:tmpl w:val="2EB05E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F64C67"/>
    <w:multiLevelType w:val="hybridMultilevel"/>
    <w:tmpl w:val="1256C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47448D"/>
    <w:multiLevelType w:val="hybridMultilevel"/>
    <w:tmpl w:val="4468A98E"/>
    <w:lvl w:ilvl="0" w:tplc="393E58AA">
      <w:start w:val="1"/>
      <w:numFmt w:val="bullet"/>
      <w:lvlText w:val="•"/>
      <w:lvlJc w:val="left"/>
      <w:pPr>
        <w:tabs>
          <w:tab w:val="num" w:pos="720"/>
        </w:tabs>
        <w:ind w:left="720" w:hanging="360"/>
      </w:pPr>
      <w:rPr>
        <w:rFonts w:ascii="Arial" w:hAnsi="Arial" w:hint="default"/>
      </w:rPr>
    </w:lvl>
    <w:lvl w:ilvl="1" w:tplc="C65AE112">
      <w:numFmt w:val="bullet"/>
      <w:lvlText w:val="•"/>
      <w:lvlJc w:val="left"/>
      <w:pPr>
        <w:tabs>
          <w:tab w:val="num" w:pos="1440"/>
        </w:tabs>
        <w:ind w:left="1440" w:hanging="360"/>
      </w:pPr>
      <w:rPr>
        <w:rFonts w:ascii="Arial" w:hAnsi="Arial" w:hint="default"/>
      </w:rPr>
    </w:lvl>
    <w:lvl w:ilvl="2" w:tplc="042C665C">
      <w:start w:val="1"/>
      <w:numFmt w:val="bullet"/>
      <w:lvlText w:val="•"/>
      <w:lvlJc w:val="left"/>
      <w:pPr>
        <w:tabs>
          <w:tab w:val="num" w:pos="2160"/>
        </w:tabs>
        <w:ind w:left="2160" w:hanging="360"/>
      </w:pPr>
      <w:rPr>
        <w:rFonts w:ascii="Arial" w:hAnsi="Arial" w:hint="default"/>
      </w:rPr>
    </w:lvl>
    <w:lvl w:ilvl="3" w:tplc="3DBCE9E8" w:tentative="1">
      <w:start w:val="1"/>
      <w:numFmt w:val="bullet"/>
      <w:lvlText w:val="•"/>
      <w:lvlJc w:val="left"/>
      <w:pPr>
        <w:tabs>
          <w:tab w:val="num" w:pos="2880"/>
        </w:tabs>
        <w:ind w:left="2880" w:hanging="360"/>
      </w:pPr>
      <w:rPr>
        <w:rFonts w:ascii="Arial" w:hAnsi="Arial" w:hint="default"/>
      </w:rPr>
    </w:lvl>
    <w:lvl w:ilvl="4" w:tplc="18F24FC6" w:tentative="1">
      <w:start w:val="1"/>
      <w:numFmt w:val="bullet"/>
      <w:lvlText w:val="•"/>
      <w:lvlJc w:val="left"/>
      <w:pPr>
        <w:tabs>
          <w:tab w:val="num" w:pos="3600"/>
        </w:tabs>
        <w:ind w:left="3600" w:hanging="360"/>
      </w:pPr>
      <w:rPr>
        <w:rFonts w:ascii="Arial" w:hAnsi="Arial" w:hint="default"/>
      </w:rPr>
    </w:lvl>
    <w:lvl w:ilvl="5" w:tplc="B80E7492" w:tentative="1">
      <w:start w:val="1"/>
      <w:numFmt w:val="bullet"/>
      <w:lvlText w:val="•"/>
      <w:lvlJc w:val="left"/>
      <w:pPr>
        <w:tabs>
          <w:tab w:val="num" w:pos="4320"/>
        </w:tabs>
        <w:ind w:left="4320" w:hanging="360"/>
      </w:pPr>
      <w:rPr>
        <w:rFonts w:ascii="Arial" w:hAnsi="Arial" w:hint="default"/>
      </w:rPr>
    </w:lvl>
    <w:lvl w:ilvl="6" w:tplc="A378DE3E" w:tentative="1">
      <w:start w:val="1"/>
      <w:numFmt w:val="bullet"/>
      <w:lvlText w:val="•"/>
      <w:lvlJc w:val="left"/>
      <w:pPr>
        <w:tabs>
          <w:tab w:val="num" w:pos="5040"/>
        </w:tabs>
        <w:ind w:left="5040" w:hanging="360"/>
      </w:pPr>
      <w:rPr>
        <w:rFonts w:ascii="Arial" w:hAnsi="Arial" w:hint="default"/>
      </w:rPr>
    </w:lvl>
    <w:lvl w:ilvl="7" w:tplc="6BD4122A" w:tentative="1">
      <w:start w:val="1"/>
      <w:numFmt w:val="bullet"/>
      <w:lvlText w:val="•"/>
      <w:lvlJc w:val="left"/>
      <w:pPr>
        <w:tabs>
          <w:tab w:val="num" w:pos="5760"/>
        </w:tabs>
        <w:ind w:left="5760" w:hanging="360"/>
      </w:pPr>
      <w:rPr>
        <w:rFonts w:ascii="Arial" w:hAnsi="Arial" w:hint="default"/>
      </w:rPr>
    </w:lvl>
    <w:lvl w:ilvl="8" w:tplc="13E22B9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4DDB016D"/>
    <w:multiLevelType w:val="hybridMultilevel"/>
    <w:tmpl w:val="CA584DB0"/>
    <w:lvl w:ilvl="0" w:tplc="904E9B8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3431D8"/>
    <w:multiLevelType w:val="hybridMultilevel"/>
    <w:tmpl w:val="8F147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4D94258"/>
    <w:multiLevelType w:val="hybridMultilevel"/>
    <w:tmpl w:val="0B563B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54F6F06"/>
    <w:multiLevelType w:val="hybridMultilevel"/>
    <w:tmpl w:val="F7A8790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44" w15:restartNumberingAfterBreak="0">
    <w:nsid w:val="56A24790"/>
    <w:multiLevelType w:val="hybridMultilevel"/>
    <w:tmpl w:val="667E7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8811AA2"/>
    <w:multiLevelType w:val="hybridMultilevel"/>
    <w:tmpl w:val="C3422E3A"/>
    <w:lvl w:ilvl="0" w:tplc="B73AD806">
      <w:start w:val="1"/>
      <w:numFmt w:val="bullet"/>
      <w:lvlText w:val="•"/>
      <w:lvlJc w:val="left"/>
      <w:pPr>
        <w:tabs>
          <w:tab w:val="num" w:pos="720"/>
        </w:tabs>
        <w:ind w:left="720" w:hanging="360"/>
      </w:pPr>
      <w:rPr>
        <w:rFonts w:ascii="Arial" w:hAnsi="Arial" w:hint="default"/>
      </w:rPr>
    </w:lvl>
    <w:lvl w:ilvl="1" w:tplc="1BDC271C" w:tentative="1">
      <w:start w:val="1"/>
      <w:numFmt w:val="bullet"/>
      <w:lvlText w:val="•"/>
      <w:lvlJc w:val="left"/>
      <w:pPr>
        <w:tabs>
          <w:tab w:val="num" w:pos="1440"/>
        </w:tabs>
        <w:ind w:left="1440" w:hanging="360"/>
      </w:pPr>
      <w:rPr>
        <w:rFonts w:ascii="Arial" w:hAnsi="Arial" w:hint="default"/>
      </w:rPr>
    </w:lvl>
    <w:lvl w:ilvl="2" w:tplc="B9242296" w:tentative="1">
      <w:start w:val="1"/>
      <w:numFmt w:val="bullet"/>
      <w:lvlText w:val="•"/>
      <w:lvlJc w:val="left"/>
      <w:pPr>
        <w:tabs>
          <w:tab w:val="num" w:pos="2160"/>
        </w:tabs>
        <w:ind w:left="2160" w:hanging="360"/>
      </w:pPr>
      <w:rPr>
        <w:rFonts w:ascii="Arial" w:hAnsi="Arial" w:hint="default"/>
      </w:rPr>
    </w:lvl>
    <w:lvl w:ilvl="3" w:tplc="42F63760" w:tentative="1">
      <w:start w:val="1"/>
      <w:numFmt w:val="bullet"/>
      <w:lvlText w:val="•"/>
      <w:lvlJc w:val="left"/>
      <w:pPr>
        <w:tabs>
          <w:tab w:val="num" w:pos="2880"/>
        </w:tabs>
        <w:ind w:left="2880" w:hanging="360"/>
      </w:pPr>
      <w:rPr>
        <w:rFonts w:ascii="Arial" w:hAnsi="Arial" w:hint="default"/>
      </w:rPr>
    </w:lvl>
    <w:lvl w:ilvl="4" w:tplc="A64E6B08" w:tentative="1">
      <w:start w:val="1"/>
      <w:numFmt w:val="bullet"/>
      <w:lvlText w:val="•"/>
      <w:lvlJc w:val="left"/>
      <w:pPr>
        <w:tabs>
          <w:tab w:val="num" w:pos="3600"/>
        </w:tabs>
        <w:ind w:left="3600" w:hanging="360"/>
      </w:pPr>
      <w:rPr>
        <w:rFonts w:ascii="Arial" w:hAnsi="Arial" w:hint="default"/>
      </w:rPr>
    </w:lvl>
    <w:lvl w:ilvl="5" w:tplc="7418353E" w:tentative="1">
      <w:start w:val="1"/>
      <w:numFmt w:val="bullet"/>
      <w:lvlText w:val="•"/>
      <w:lvlJc w:val="left"/>
      <w:pPr>
        <w:tabs>
          <w:tab w:val="num" w:pos="4320"/>
        </w:tabs>
        <w:ind w:left="4320" w:hanging="360"/>
      </w:pPr>
      <w:rPr>
        <w:rFonts w:ascii="Arial" w:hAnsi="Arial" w:hint="default"/>
      </w:rPr>
    </w:lvl>
    <w:lvl w:ilvl="6" w:tplc="E44CEDDE" w:tentative="1">
      <w:start w:val="1"/>
      <w:numFmt w:val="bullet"/>
      <w:lvlText w:val="•"/>
      <w:lvlJc w:val="left"/>
      <w:pPr>
        <w:tabs>
          <w:tab w:val="num" w:pos="5040"/>
        </w:tabs>
        <w:ind w:left="5040" w:hanging="360"/>
      </w:pPr>
      <w:rPr>
        <w:rFonts w:ascii="Arial" w:hAnsi="Arial" w:hint="default"/>
      </w:rPr>
    </w:lvl>
    <w:lvl w:ilvl="7" w:tplc="11623DA6" w:tentative="1">
      <w:start w:val="1"/>
      <w:numFmt w:val="bullet"/>
      <w:lvlText w:val="•"/>
      <w:lvlJc w:val="left"/>
      <w:pPr>
        <w:tabs>
          <w:tab w:val="num" w:pos="5760"/>
        </w:tabs>
        <w:ind w:left="5760" w:hanging="360"/>
      </w:pPr>
      <w:rPr>
        <w:rFonts w:ascii="Arial" w:hAnsi="Arial" w:hint="default"/>
      </w:rPr>
    </w:lvl>
    <w:lvl w:ilvl="8" w:tplc="5F583D5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58CA7592"/>
    <w:multiLevelType w:val="hybridMultilevel"/>
    <w:tmpl w:val="18CE1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DF6020"/>
    <w:multiLevelType w:val="hybridMultilevel"/>
    <w:tmpl w:val="E4F42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C61465B"/>
    <w:multiLevelType w:val="hybridMultilevel"/>
    <w:tmpl w:val="A04E48CC"/>
    <w:lvl w:ilvl="0" w:tplc="8BE684DE">
      <w:numFmt w:val="bullet"/>
      <w:lvlText w:val="•"/>
      <w:lvlJc w:val="left"/>
      <w:pPr>
        <w:ind w:left="826" w:hanging="360"/>
      </w:pPr>
      <w:rPr>
        <w:rFonts w:ascii="Calibri" w:eastAsia="Arial" w:hAnsi="Calibri" w:cs="Calibri" w:hint="default"/>
        <w:color w:val="231F20"/>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E0B0A32"/>
    <w:multiLevelType w:val="hybridMultilevel"/>
    <w:tmpl w:val="7F881C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3185A2C"/>
    <w:multiLevelType w:val="hybridMultilevel"/>
    <w:tmpl w:val="45867920"/>
    <w:lvl w:ilvl="0" w:tplc="904E9B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833BB6"/>
    <w:multiLevelType w:val="hybridMultilevel"/>
    <w:tmpl w:val="F0300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19427A"/>
    <w:multiLevelType w:val="hybridMultilevel"/>
    <w:tmpl w:val="1256C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B4C1CA0"/>
    <w:multiLevelType w:val="hybridMultilevel"/>
    <w:tmpl w:val="93B87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C7E78D1"/>
    <w:multiLevelType w:val="hybridMultilevel"/>
    <w:tmpl w:val="5D4ED478"/>
    <w:lvl w:ilvl="0" w:tplc="904E9B8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C85978"/>
    <w:multiLevelType w:val="hybridMultilevel"/>
    <w:tmpl w:val="304401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E2563AB"/>
    <w:multiLevelType w:val="hybridMultilevel"/>
    <w:tmpl w:val="A8DEDFA4"/>
    <w:lvl w:ilvl="0" w:tplc="582AC746">
      <w:start w:val="1"/>
      <w:numFmt w:val="bullet"/>
      <w:lvlText w:val="•"/>
      <w:lvlJc w:val="left"/>
      <w:pPr>
        <w:tabs>
          <w:tab w:val="num" w:pos="720"/>
        </w:tabs>
        <w:ind w:left="720" w:hanging="360"/>
      </w:pPr>
      <w:rPr>
        <w:rFonts w:ascii="Arial" w:hAnsi="Arial" w:hint="default"/>
      </w:rPr>
    </w:lvl>
    <w:lvl w:ilvl="1" w:tplc="802EC874" w:tentative="1">
      <w:start w:val="1"/>
      <w:numFmt w:val="bullet"/>
      <w:lvlText w:val="•"/>
      <w:lvlJc w:val="left"/>
      <w:pPr>
        <w:tabs>
          <w:tab w:val="num" w:pos="1440"/>
        </w:tabs>
        <w:ind w:left="1440" w:hanging="360"/>
      </w:pPr>
      <w:rPr>
        <w:rFonts w:ascii="Arial" w:hAnsi="Arial" w:hint="default"/>
      </w:rPr>
    </w:lvl>
    <w:lvl w:ilvl="2" w:tplc="B896067C" w:tentative="1">
      <w:start w:val="1"/>
      <w:numFmt w:val="bullet"/>
      <w:lvlText w:val="•"/>
      <w:lvlJc w:val="left"/>
      <w:pPr>
        <w:tabs>
          <w:tab w:val="num" w:pos="2160"/>
        </w:tabs>
        <w:ind w:left="2160" w:hanging="360"/>
      </w:pPr>
      <w:rPr>
        <w:rFonts w:ascii="Arial" w:hAnsi="Arial" w:hint="default"/>
      </w:rPr>
    </w:lvl>
    <w:lvl w:ilvl="3" w:tplc="0680AF48" w:tentative="1">
      <w:start w:val="1"/>
      <w:numFmt w:val="bullet"/>
      <w:lvlText w:val="•"/>
      <w:lvlJc w:val="left"/>
      <w:pPr>
        <w:tabs>
          <w:tab w:val="num" w:pos="2880"/>
        </w:tabs>
        <w:ind w:left="2880" w:hanging="360"/>
      </w:pPr>
      <w:rPr>
        <w:rFonts w:ascii="Arial" w:hAnsi="Arial" w:hint="default"/>
      </w:rPr>
    </w:lvl>
    <w:lvl w:ilvl="4" w:tplc="0F488908" w:tentative="1">
      <w:start w:val="1"/>
      <w:numFmt w:val="bullet"/>
      <w:lvlText w:val="•"/>
      <w:lvlJc w:val="left"/>
      <w:pPr>
        <w:tabs>
          <w:tab w:val="num" w:pos="3600"/>
        </w:tabs>
        <w:ind w:left="3600" w:hanging="360"/>
      </w:pPr>
      <w:rPr>
        <w:rFonts w:ascii="Arial" w:hAnsi="Arial" w:hint="default"/>
      </w:rPr>
    </w:lvl>
    <w:lvl w:ilvl="5" w:tplc="A26EC71E" w:tentative="1">
      <w:start w:val="1"/>
      <w:numFmt w:val="bullet"/>
      <w:lvlText w:val="•"/>
      <w:lvlJc w:val="left"/>
      <w:pPr>
        <w:tabs>
          <w:tab w:val="num" w:pos="4320"/>
        </w:tabs>
        <w:ind w:left="4320" w:hanging="360"/>
      </w:pPr>
      <w:rPr>
        <w:rFonts w:ascii="Arial" w:hAnsi="Arial" w:hint="default"/>
      </w:rPr>
    </w:lvl>
    <w:lvl w:ilvl="6" w:tplc="866AF9A8" w:tentative="1">
      <w:start w:val="1"/>
      <w:numFmt w:val="bullet"/>
      <w:lvlText w:val="•"/>
      <w:lvlJc w:val="left"/>
      <w:pPr>
        <w:tabs>
          <w:tab w:val="num" w:pos="5040"/>
        </w:tabs>
        <w:ind w:left="5040" w:hanging="360"/>
      </w:pPr>
      <w:rPr>
        <w:rFonts w:ascii="Arial" w:hAnsi="Arial" w:hint="default"/>
      </w:rPr>
    </w:lvl>
    <w:lvl w:ilvl="7" w:tplc="5BB46E6A" w:tentative="1">
      <w:start w:val="1"/>
      <w:numFmt w:val="bullet"/>
      <w:lvlText w:val="•"/>
      <w:lvlJc w:val="left"/>
      <w:pPr>
        <w:tabs>
          <w:tab w:val="num" w:pos="5760"/>
        </w:tabs>
        <w:ind w:left="5760" w:hanging="360"/>
      </w:pPr>
      <w:rPr>
        <w:rFonts w:ascii="Arial" w:hAnsi="Arial" w:hint="default"/>
      </w:rPr>
    </w:lvl>
    <w:lvl w:ilvl="8" w:tplc="4BD24BCA"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6E916D98"/>
    <w:multiLevelType w:val="hybridMultilevel"/>
    <w:tmpl w:val="3E92B90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8" w15:restartNumberingAfterBreak="0">
    <w:nsid w:val="6FF1480D"/>
    <w:multiLevelType w:val="hybridMultilevel"/>
    <w:tmpl w:val="C976349C"/>
    <w:lvl w:ilvl="0" w:tplc="A0AC6776">
      <w:start w:val="1"/>
      <w:numFmt w:val="decimal"/>
      <w:lvlText w:val="%1."/>
      <w:lvlJc w:val="left"/>
      <w:pPr>
        <w:tabs>
          <w:tab w:val="num" w:pos="720"/>
        </w:tabs>
        <w:ind w:left="720" w:hanging="360"/>
      </w:pPr>
    </w:lvl>
    <w:lvl w:ilvl="1" w:tplc="7FEE3AC8">
      <w:start w:val="1"/>
      <w:numFmt w:val="decimal"/>
      <w:lvlText w:val="%2."/>
      <w:lvlJc w:val="left"/>
      <w:pPr>
        <w:tabs>
          <w:tab w:val="num" w:pos="1440"/>
        </w:tabs>
        <w:ind w:left="1440" w:hanging="360"/>
      </w:pPr>
    </w:lvl>
    <w:lvl w:ilvl="2" w:tplc="792C06E4" w:tentative="1">
      <w:start w:val="1"/>
      <w:numFmt w:val="decimal"/>
      <w:lvlText w:val="%3."/>
      <w:lvlJc w:val="left"/>
      <w:pPr>
        <w:tabs>
          <w:tab w:val="num" w:pos="2160"/>
        </w:tabs>
        <w:ind w:left="2160" w:hanging="360"/>
      </w:pPr>
    </w:lvl>
    <w:lvl w:ilvl="3" w:tplc="C2BC3552" w:tentative="1">
      <w:start w:val="1"/>
      <w:numFmt w:val="decimal"/>
      <w:lvlText w:val="%4."/>
      <w:lvlJc w:val="left"/>
      <w:pPr>
        <w:tabs>
          <w:tab w:val="num" w:pos="2880"/>
        </w:tabs>
        <w:ind w:left="2880" w:hanging="360"/>
      </w:pPr>
    </w:lvl>
    <w:lvl w:ilvl="4" w:tplc="D6F29510" w:tentative="1">
      <w:start w:val="1"/>
      <w:numFmt w:val="decimal"/>
      <w:lvlText w:val="%5."/>
      <w:lvlJc w:val="left"/>
      <w:pPr>
        <w:tabs>
          <w:tab w:val="num" w:pos="3600"/>
        </w:tabs>
        <w:ind w:left="3600" w:hanging="360"/>
      </w:pPr>
    </w:lvl>
    <w:lvl w:ilvl="5" w:tplc="32AAFF16" w:tentative="1">
      <w:start w:val="1"/>
      <w:numFmt w:val="decimal"/>
      <w:lvlText w:val="%6."/>
      <w:lvlJc w:val="left"/>
      <w:pPr>
        <w:tabs>
          <w:tab w:val="num" w:pos="4320"/>
        </w:tabs>
        <w:ind w:left="4320" w:hanging="360"/>
      </w:pPr>
    </w:lvl>
    <w:lvl w:ilvl="6" w:tplc="9DD6A95E" w:tentative="1">
      <w:start w:val="1"/>
      <w:numFmt w:val="decimal"/>
      <w:lvlText w:val="%7."/>
      <w:lvlJc w:val="left"/>
      <w:pPr>
        <w:tabs>
          <w:tab w:val="num" w:pos="5040"/>
        </w:tabs>
        <w:ind w:left="5040" w:hanging="360"/>
      </w:pPr>
    </w:lvl>
    <w:lvl w:ilvl="7" w:tplc="06B82BAA" w:tentative="1">
      <w:start w:val="1"/>
      <w:numFmt w:val="decimal"/>
      <w:lvlText w:val="%8."/>
      <w:lvlJc w:val="left"/>
      <w:pPr>
        <w:tabs>
          <w:tab w:val="num" w:pos="5760"/>
        </w:tabs>
        <w:ind w:left="5760" w:hanging="360"/>
      </w:pPr>
    </w:lvl>
    <w:lvl w:ilvl="8" w:tplc="94E80CB0" w:tentative="1">
      <w:start w:val="1"/>
      <w:numFmt w:val="decimal"/>
      <w:lvlText w:val="%9."/>
      <w:lvlJc w:val="left"/>
      <w:pPr>
        <w:tabs>
          <w:tab w:val="num" w:pos="6480"/>
        </w:tabs>
        <w:ind w:left="6480" w:hanging="360"/>
      </w:pPr>
    </w:lvl>
  </w:abstractNum>
  <w:abstractNum w:abstractNumId="59" w15:restartNumberingAfterBreak="0">
    <w:nsid w:val="72015809"/>
    <w:multiLevelType w:val="hybridMultilevel"/>
    <w:tmpl w:val="600C39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2614210"/>
    <w:multiLevelType w:val="hybridMultilevel"/>
    <w:tmpl w:val="09847A0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3DB01056">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2711DF5"/>
    <w:multiLevelType w:val="hybridMultilevel"/>
    <w:tmpl w:val="0B563B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4C157FE"/>
    <w:multiLevelType w:val="hybridMultilevel"/>
    <w:tmpl w:val="84321C3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695123D"/>
    <w:multiLevelType w:val="hybridMultilevel"/>
    <w:tmpl w:val="2B4AFFA6"/>
    <w:lvl w:ilvl="0" w:tplc="845EAB3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759746D"/>
    <w:multiLevelType w:val="hybridMultilevel"/>
    <w:tmpl w:val="80D040A4"/>
    <w:lvl w:ilvl="0" w:tplc="904E9B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8FD4694"/>
    <w:multiLevelType w:val="hybridMultilevel"/>
    <w:tmpl w:val="F05A4C7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800" w:hanging="360"/>
      </w:pPr>
      <w:rPr>
        <w:rFont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6" w15:restartNumberingAfterBreak="0">
    <w:nsid w:val="79AB7161"/>
    <w:multiLevelType w:val="hybridMultilevel"/>
    <w:tmpl w:val="DC16C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A637E8B"/>
    <w:multiLevelType w:val="hybridMultilevel"/>
    <w:tmpl w:val="F058F0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A6D71C3"/>
    <w:multiLevelType w:val="hybridMultilevel"/>
    <w:tmpl w:val="614897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AA37F0D"/>
    <w:multiLevelType w:val="hybridMultilevel"/>
    <w:tmpl w:val="B3265E78"/>
    <w:lvl w:ilvl="0" w:tplc="845EAB3E">
      <w:start w:val="1"/>
      <w:numFmt w:val="bullet"/>
      <w:lvlText w:val="•"/>
      <w:lvlJc w:val="left"/>
      <w:pPr>
        <w:tabs>
          <w:tab w:val="num" w:pos="720"/>
        </w:tabs>
        <w:ind w:left="720" w:hanging="360"/>
      </w:pPr>
      <w:rPr>
        <w:rFonts w:ascii="Arial" w:hAnsi="Arial" w:hint="default"/>
      </w:rPr>
    </w:lvl>
    <w:lvl w:ilvl="1" w:tplc="1996CE4A" w:tentative="1">
      <w:start w:val="1"/>
      <w:numFmt w:val="bullet"/>
      <w:lvlText w:val="•"/>
      <w:lvlJc w:val="left"/>
      <w:pPr>
        <w:tabs>
          <w:tab w:val="num" w:pos="1440"/>
        </w:tabs>
        <w:ind w:left="1440" w:hanging="360"/>
      </w:pPr>
      <w:rPr>
        <w:rFonts w:ascii="Arial" w:hAnsi="Arial" w:hint="default"/>
      </w:rPr>
    </w:lvl>
    <w:lvl w:ilvl="2" w:tplc="852095A4" w:tentative="1">
      <w:start w:val="1"/>
      <w:numFmt w:val="bullet"/>
      <w:lvlText w:val="•"/>
      <w:lvlJc w:val="left"/>
      <w:pPr>
        <w:tabs>
          <w:tab w:val="num" w:pos="2160"/>
        </w:tabs>
        <w:ind w:left="2160" w:hanging="360"/>
      </w:pPr>
      <w:rPr>
        <w:rFonts w:ascii="Arial" w:hAnsi="Arial" w:hint="default"/>
      </w:rPr>
    </w:lvl>
    <w:lvl w:ilvl="3" w:tplc="4CD4BDDC" w:tentative="1">
      <w:start w:val="1"/>
      <w:numFmt w:val="bullet"/>
      <w:lvlText w:val="•"/>
      <w:lvlJc w:val="left"/>
      <w:pPr>
        <w:tabs>
          <w:tab w:val="num" w:pos="2880"/>
        </w:tabs>
        <w:ind w:left="2880" w:hanging="360"/>
      </w:pPr>
      <w:rPr>
        <w:rFonts w:ascii="Arial" w:hAnsi="Arial" w:hint="default"/>
      </w:rPr>
    </w:lvl>
    <w:lvl w:ilvl="4" w:tplc="1EEA6950" w:tentative="1">
      <w:start w:val="1"/>
      <w:numFmt w:val="bullet"/>
      <w:lvlText w:val="•"/>
      <w:lvlJc w:val="left"/>
      <w:pPr>
        <w:tabs>
          <w:tab w:val="num" w:pos="3600"/>
        </w:tabs>
        <w:ind w:left="3600" w:hanging="360"/>
      </w:pPr>
      <w:rPr>
        <w:rFonts w:ascii="Arial" w:hAnsi="Arial" w:hint="default"/>
      </w:rPr>
    </w:lvl>
    <w:lvl w:ilvl="5" w:tplc="B9F0E05C" w:tentative="1">
      <w:start w:val="1"/>
      <w:numFmt w:val="bullet"/>
      <w:lvlText w:val="•"/>
      <w:lvlJc w:val="left"/>
      <w:pPr>
        <w:tabs>
          <w:tab w:val="num" w:pos="4320"/>
        </w:tabs>
        <w:ind w:left="4320" w:hanging="360"/>
      </w:pPr>
      <w:rPr>
        <w:rFonts w:ascii="Arial" w:hAnsi="Arial" w:hint="default"/>
      </w:rPr>
    </w:lvl>
    <w:lvl w:ilvl="6" w:tplc="C4D004BC" w:tentative="1">
      <w:start w:val="1"/>
      <w:numFmt w:val="bullet"/>
      <w:lvlText w:val="•"/>
      <w:lvlJc w:val="left"/>
      <w:pPr>
        <w:tabs>
          <w:tab w:val="num" w:pos="5040"/>
        </w:tabs>
        <w:ind w:left="5040" w:hanging="360"/>
      </w:pPr>
      <w:rPr>
        <w:rFonts w:ascii="Arial" w:hAnsi="Arial" w:hint="default"/>
      </w:rPr>
    </w:lvl>
    <w:lvl w:ilvl="7" w:tplc="0CE89C48" w:tentative="1">
      <w:start w:val="1"/>
      <w:numFmt w:val="bullet"/>
      <w:lvlText w:val="•"/>
      <w:lvlJc w:val="left"/>
      <w:pPr>
        <w:tabs>
          <w:tab w:val="num" w:pos="5760"/>
        </w:tabs>
        <w:ind w:left="5760" w:hanging="360"/>
      </w:pPr>
      <w:rPr>
        <w:rFonts w:ascii="Arial" w:hAnsi="Arial" w:hint="default"/>
      </w:rPr>
    </w:lvl>
    <w:lvl w:ilvl="8" w:tplc="175C85BC"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21"/>
  </w:num>
  <w:num w:numId="3">
    <w:abstractNumId w:val="42"/>
  </w:num>
  <w:num w:numId="4">
    <w:abstractNumId w:val="11"/>
  </w:num>
  <w:num w:numId="5">
    <w:abstractNumId w:val="43"/>
  </w:num>
  <w:num w:numId="6">
    <w:abstractNumId w:val="28"/>
  </w:num>
  <w:num w:numId="7">
    <w:abstractNumId w:val="34"/>
  </w:num>
  <w:num w:numId="8">
    <w:abstractNumId w:val="48"/>
  </w:num>
  <w:num w:numId="9">
    <w:abstractNumId w:val="25"/>
  </w:num>
  <w:num w:numId="10">
    <w:abstractNumId w:val="60"/>
  </w:num>
  <w:num w:numId="11">
    <w:abstractNumId w:val="31"/>
  </w:num>
  <w:num w:numId="12">
    <w:abstractNumId w:val="46"/>
  </w:num>
  <w:num w:numId="13">
    <w:abstractNumId w:val="65"/>
  </w:num>
  <w:num w:numId="14">
    <w:abstractNumId w:val="5"/>
  </w:num>
  <w:num w:numId="15">
    <w:abstractNumId w:val="66"/>
  </w:num>
  <w:num w:numId="16">
    <w:abstractNumId w:val="29"/>
  </w:num>
  <w:num w:numId="17">
    <w:abstractNumId w:val="36"/>
  </w:num>
  <w:num w:numId="18">
    <w:abstractNumId w:val="17"/>
  </w:num>
  <w:num w:numId="19">
    <w:abstractNumId w:val="27"/>
  </w:num>
  <w:num w:numId="20">
    <w:abstractNumId w:val="2"/>
  </w:num>
  <w:num w:numId="21">
    <w:abstractNumId w:val="67"/>
  </w:num>
  <w:num w:numId="22">
    <w:abstractNumId w:val="30"/>
  </w:num>
  <w:num w:numId="23">
    <w:abstractNumId w:val="24"/>
  </w:num>
  <w:num w:numId="24">
    <w:abstractNumId w:val="8"/>
  </w:num>
  <w:num w:numId="25">
    <w:abstractNumId w:val="23"/>
  </w:num>
  <w:num w:numId="26">
    <w:abstractNumId w:val="10"/>
  </w:num>
  <w:num w:numId="27">
    <w:abstractNumId w:val="14"/>
  </w:num>
  <w:num w:numId="28">
    <w:abstractNumId w:val="22"/>
  </w:num>
  <w:num w:numId="29">
    <w:abstractNumId w:val="61"/>
  </w:num>
  <w:num w:numId="30">
    <w:abstractNumId w:val="18"/>
  </w:num>
  <w:num w:numId="31">
    <w:abstractNumId w:val="41"/>
  </w:num>
  <w:num w:numId="32">
    <w:abstractNumId w:val="59"/>
  </w:num>
  <w:num w:numId="33">
    <w:abstractNumId w:val="3"/>
  </w:num>
  <w:num w:numId="34">
    <w:abstractNumId w:val="4"/>
  </w:num>
  <w:num w:numId="35">
    <w:abstractNumId w:val="53"/>
  </w:num>
  <w:num w:numId="36">
    <w:abstractNumId w:val="49"/>
  </w:num>
  <w:num w:numId="37">
    <w:abstractNumId w:val="33"/>
  </w:num>
  <w:num w:numId="38">
    <w:abstractNumId w:val="20"/>
  </w:num>
  <w:num w:numId="39">
    <w:abstractNumId w:val="57"/>
  </w:num>
  <w:num w:numId="40">
    <w:abstractNumId w:val="32"/>
  </w:num>
  <w:num w:numId="41">
    <w:abstractNumId w:val="69"/>
  </w:num>
  <w:num w:numId="42">
    <w:abstractNumId w:val="9"/>
  </w:num>
  <w:num w:numId="43">
    <w:abstractNumId w:val="13"/>
  </w:num>
  <w:num w:numId="44">
    <w:abstractNumId w:val="56"/>
  </w:num>
  <w:num w:numId="45">
    <w:abstractNumId w:val="6"/>
  </w:num>
  <w:num w:numId="46">
    <w:abstractNumId w:val="45"/>
  </w:num>
  <w:num w:numId="47">
    <w:abstractNumId w:val="19"/>
  </w:num>
  <w:num w:numId="48">
    <w:abstractNumId w:val="58"/>
  </w:num>
  <w:num w:numId="49">
    <w:abstractNumId w:val="38"/>
  </w:num>
  <w:num w:numId="50">
    <w:abstractNumId w:val="51"/>
  </w:num>
  <w:num w:numId="51">
    <w:abstractNumId w:val="44"/>
  </w:num>
  <w:num w:numId="52">
    <w:abstractNumId w:val="47"/>
  </w:num>
  <w:num w:numId="53">
    <w:abstractNumId w:val="39"/>
  </w:num>
  <w:num w:numId="54">
    <w:abstractNumId w:val="63"/>
  </w:num>
  <w:num w:numId="55">
    <w:abstractNumId w:val="1"/>
  </w:num>
  <w:num w:numId="56">
    <w:abstractNumId w:val="16"/>
  </w:num>
  <w:num w:numId="57">
    <w:abstractNumId w:val="62"/>
  </w:num>
  <w:num w:numId="58">
    <w:abstractNumId w:val="35"/>
  </w:num>
  <w:num w:numId="59">
    <w:abstractNumId w:val="52"/>
  </w:num>
  <w:num w:numId="60">
    <w:abstractNumId w:val="54"/>
  </w:num>
  <w:num w:numId="61">
    <w:abstractNumId w:val="37"/>
  </w:num>
  <w:num w:numId="62">
    <w:abstractNumId w:val="12"/>
  </w:num>
  <w:num w:numId="63">
    <w:abstractNumId w:val="64"/>
  </w:num>
  <w:num w:numId="64">
    <w:abstractNumId w:val="0"/>
  </w:num>
  <w:num w:numId="65">
    <w:abstractNumId w:val="50"/>
  </w:num>
  <w:num w:numId="66">
    <w:abstractNumId w:val="26"/>
  </w:num>
  <w:num w:numId="67">
    <w:abstractNumId w:val="55"/>
  </w:num>
  <w:num w:numId="68">
    <w:abstractNumId w:val="40"/>
  </w:num>
  <w:num w:numId="69">
    <w:abstractNumId w:val="68"/>
  </w:num>
  <w:num w:numId="70">
    <w:abstractNumId w:val="7"/>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il McMahon">
    <w15:presenceInfo w15:providerId="AD" w15:userId="S-1-5-21-19610888-2073718587-1536260354-133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45" fill="f" fillcolor="white" stroke="f">
      <v:fill color="white" on="f"/>
      <v:stroke on="f"/>
    </o:shapedefaults>
    <o:shapelayout v:ext="edit">
      <o:idmap v:ext="edit" data="30"/>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FF"/>
    <w:rsid w:val="00001BCD"/>
    <w:rsid w:val="000029A4"/>
    <w:rsid w:val="00003E2B"/>
    <w:rsid w:val="00004F8A"/>
    <w:rsid w:val="00005477"/>
    <w:rsid w:val="00006352"/>
    <w:rsid w:val="00007637"/>
    <w:rsid w:val="00007A3A"/>
    <w:rsid w:val="00010AEC"/>
    <w:rsid w:val="000110BD"/>
    <w:rsid w:val="000127A3"/>
    <w:rsid w:val="00015FB7"/>
    <w:rsid w:val="00016D16"/>
    <w:rsid w:val="0001795A"/>
    <w:rsid w:val="000231FF"/>
    <w:rsid w:val="00023BFC"/>
    <w:rsid w:val="0002585D"/>
    <w:rsid w:val="00025B9C"/>
    <w:rsid w:val="0002654C"/>
    <w:rsid w:val="00031351"/>
    <w:rsid w:val="0003360E"/>
    <w:rsid w:val="00035DBC"/>
    <w:rsid w:val="00036537"/>
    <w:rsid w:val="0004435C"/>
    <w:rsid w:val="000448DC"/>
    <w:rsid w:val="00052248"/>
    <w:rsid w:val="00054B5D"/>
    <w:rsid w:val="00055080"/>
    <w:rsid w:val="000555E5"/>
    <w:rsid w:val="00055A30"/>
    <w:rsid w:val="00057C55"/>
    <w:rsid w:val="000607D7"/>
    <w:rsid w:val="0006094F"/>
    <w:rsid w:val="00061F07"/>
    <w:rsid w:val="0006231A"/>
    <w:rsid w:val="000623EF"/>
    <w:rsid w:val="0006420B"/>
    <w:rsid w:val="00070069"/>
    <w:rsid w:val="00071F3F"/>
    <w:rsid w:val="00072C34"/>
    <w:rsid w:val="000740C9"/>
    <w:rsid w:val="0007554C"/>
    <w:rsid w:val="00075CD9"/>
    <w:rsid w:val="00076BE6"/>
    <w:rsid w:val="00076F96"/>
    <w:rsid w:val="00077E4C"/>
    <w:rsid w:val="00080317"/>
    <w:rsid w:val="0008323C"/>
    <w:rsid w:val="00083936"/>
    <w:rsid w:val="00083DC6"/>
    <w:rsid w:val="00085E63"/>
    <w:rsid w:val="000868B5"/>
    <w:rsid w:val="0009095E"/>
    <w:rsid w:val="00091633"/>
    <w:rsid w:val="000939FE"/>
    <w:rsid w:val="00093AF6"/>
    <w:rsid w:val="00093ED4"/>
    <w:rsid w:val="00095783"/>
    <w:rsid w:val="00096123"/>
    <w:rsid w:val="00096B0B"/>
    <w:rsid w:val="0009726E"/>
    <w:rsid w:val="000A17DC"/>
    <w:rsid w:val="000A18B9"/>
    <w:rsid w:val="000A2E79"/>
    <w:rsid w:val="000A3F5C"/>
    <w:rsid w:val="000A47C1"/>
    <w:rsid w:val="000A4DC4"/>
    <w:rsid w:val="000A5596"/>
    <w:rsid w:val="000A6987"/>
    <w:rsid w:val="000A7EEF"/>
    <w:rsid w:val="000B00E7"/>
    <w:rsid w:val="000B1254"/>
    <w:rsid w:val="000B1710"/>
    <w:rsid w:val="000B1E13"/>
    <w:rsid w:val="000B29F1"/>
    <w:rsid w:val="000B3A1F"/>
    <w:rsid w:val="000B5602"/>
    <w:rsid w:val="000B6F39"/>
    <w:rsid w:val="000C2A16"/>
    <w:rsid w:val="000C2BE8"/>
    <w:rsid w:val="000C5B06"/>
    <w:rsid w:val="000C5FC7"/>
    <w:rsid w:val="000D27E6"/>
    <w:rsid w:val="000D3432"/>
    <w:rsid w:val="000D436A"/>
    <w:rsid w:val="000E03F8"/>
    <w:rsid w:val="000E0E19"/>
    <w:rsid w:val="000E1198"/>
    <w:rsid w:val="000E128E"/>
    <w:rsid w:val="000E2397"/>
    <w:rsid w:val="000E274A"/>
    <w:rsid w:val="000E3F2E"/>
    <w:rsid w:val="000F0227"/>
    <w:rsid w:val="000F08B1"/>
    <w:rsid w:val="000F0B40"/>
    <w:rsid w:val="000F0CD6"/>
    <w:rsid w:val="000F1D49"/>
    <w:rsid w:val="000F245C"/>
    <w:rsid w:val="000F32E3"/>
    <w:rsid w:val="000F4990"/>
    <w:rsid w:val="000F77CB"/>
    <w:rsid w:val="0010196C"/>
    <w:rsid w:val="00103ED8"/>
    <w:rsid w:val="0010443F"/>
    <w:rsid w:val="001046FB"/>
    <w:rsid w:val="00106BA5"/>
    <w:rsid w:val="00106CD8"/>
    <w:rsid w:val="001071D2"/>
    <w:rsid w:val="00111C4D"/>
    <w:rsid w:val="00113252"/>
    <w:rsid w:val="001166F9"/>
    <w:rsid w:val="00116B36"/>
    <w:rsid w:val="00117DA2"/>
    <w:rsid w:val="0012136A"/>
    <w:rsid w:val="0012149E"/>
    <w:rsid w:val="00122390"/>
    <w:rsid w:val="001254CD"/>
    <w:rsid w:val="00126041"/>
    <w:rsid w:val="001266B2"/>
    <w:rsid w:val="00130E2E"/>
    <w:rsid w:val="0013326E"/>
    <w:rsid w:val="00133BB7"/>
    <w:rsid w:val="00134656"/>
    <w:rsid w:val="00134786"/>
    <w:rsid w:val="00134BF6"/>
    <w:rsid w:val="00134E51"/>
    <w:rsid w:val="0013540C"/>
    <w:rsid w:val="001365F8"/>
    <w:rsid w:val="0013667E"/>
    <w:rsid w:val="00137326"/>
    <w:rsid w:val="001466E4"/>
    <w:rsid w:val="00151FBF"/>
    <w:rsid w:val="00152B8C"/>
    <w:rsid w:val="001554E6"/>
    <w:rsid w:val="00155D4D"/>
    <w:rsid w:val="00157872"/>
    <w:rsid w:val="00157C73"/>
    <w:rsid w:val="001602BE"/>
    <w:rsid w:val="001608F1"/>
    <w:rsid w:val="00163B00"/>
    <w:rsid w:val="001661D3"/>
    <w:rsid w:val="001662B3"/>
    <w:rsid w:val="0017020E"/>
    <w:rsid w:val="001746B6"/>
    <w:rsid w:val="00174EFC"/>
    <w:rsid w:val="0017688C"/>
    <w:rsid w:val="001808F9"/>
    <w:rsid w:val="00181286"/>
    <w:rsid w:val="0018232B"/>
    <w:rsid w:val="0018241A"/>
    <w:rsid w:val="00182491"/>
    <w:rsid w:val="001825C9"/>
    <w:rsid w:val="00186523"/>
    <w:rsid w:val="00186E85"/>
    <w:rsid w:val="00187091"/>
    <w:rsid w:val="00190B2B"/>
    <w:rsid w:val="00191E7F"/>
    <w:rsid w:val="001925CE"/>
    <w:rsid w:val="00193A9D"/>
    <w:rsid w:val="001945D5"/>
    <w:rsid w:val="00195310"/>
    <w:rsid w:val="001960D3"/>
    <w:rsid w:val="00196957"/>
    <w:rsid w:val="00196CFC"/>
    <w:rsid w:val="00197495"/>
    <w:rsid w:val="001977AE"/>
    <w:rsid w:val="001A02D5"/>
    <w:rsid w:val="001A03F6"/>
    <w:rsid w:val="001A21C6"/>
    <w:rsid w:val="001A470A"/>
    <w:rsid w:val="001A4B5C"/>
    <w:rsid w:val="001A4F66"/>
    <w:rsid w:val="001A76E4"/>
    <w:rsid w:val="001B28DA"/>
    <w:rsid w:val="001B3873"/>
    <w:rsid w:val="001B44D8"/>
    <w:rsid w:val="001B5567"/>
    <w:rsid w:val="001B6B05"/>
    <w:rsid w:val="001B6D9A"/>
    <w:rsid w:val="001B73F9"/>
    <w:rsid w:val="001B776C"/>
    <w:rsid w:val="001B78C2"/>
    <w:rsid w:val="001C0A6B"/>
    <w:rsid w:val="001C3593"/>
    <w:rsid w:val="001C3B7B"/>
    <w:rsid w:val="001C5456"/>
    <w:rsid w:val="001C5863"/>
    <w:rsid w:val="001C5DBD"/>
    <w:rsid w:val="001C781A"/>
    <w:rsid w:val="001D27A8"/>
    <w:rsid w:val="001D2FE0"/>
    <w:rsid w:val="001D3865"/>
    <w:rsid w:val="001D6563"/>
    <w:rsid w:val="001D67CA"/>
    <w:rsid w:val="001D6D88"/>
    <w:rsid w:val="001E5946"/>
    <w:rsid w:val="001E5D7A"/>
    <w:rsid w:val="001E6641"/>
    <w:rsid w:val="001F0D60"/>
    <w:rsid w:val="001F0EB5"/>
    <w:rsid w:val="001F2099"/>
    <w:rsid w:val="001F49DD"/>
    <w:rsid w:val="001F52A3"/>
    <w:rsid w:val="001F5D11"/>
    <w:rsid w:val="001F6256"/>
    <w:rsid w:val="001F64DD"/>
    <w:rsid w:val="00204E99"/>
    <w:rsid w:val="002061CC"/>
    <w:rsid w:val="002104DD"/>
    <w:rsid w:val="0021203C"/>
    <w:rsid w:val="002127D8"/>
    <w:rsid w:val="00214D4A"/>
    <w:rsid w:val="00216B55"/>
    <w:rsid w:val="00221B01"/>
    <w:rsid w:val="00222CCA"/>
    <w:rsid w:val="0022421A"/>
    <w:rsid w:val="002258DE"/>
    <w:rsid w:val="002263D5"/>
    <w:rsid w:val="00226A4E"/>
    <w:rsid w:val="00230BE7"/>
    <w:rsid w:val="0023257D"/>
    <w:rsid w:val="00232D0A"/>
    <w:rsid w:val="002335E3"/>
    <w:rsid w:val="00234A20"/>
    <w:rsid w:val="002352F8"/>
    <w:rsid w:val="00235DBC"/>
    <w:rsid w:val="00236456"/>
    <w:rsid w:val="002402CD"/>
    <w:rsid w:val="00240992"/>
    <w:rsid w:val="0024106A"/>
    <w:rsid w:val="0024411B"/>
    <w:rsid w:val="00244482"/>
    <w:rsid w:val="00244D84"/>
    <w:rsid w:val="0024534D"/>
    <w:rsid w:val="00245396"/>
    <w:rsid w:val="0024552E"/>
    <w:rsid w:val="00245D20"/>
    <w:rsid w:val="00247D34"/>
    <w:rsid w:val="00253BD3"/>
    <w:rsid w:val="00255728"/>
    <w:rsid w:val="002601A1"/>
    <w:rsid w:val="002618ED"/>
    <w:rsid w:val="00261C8D"/>
    <w:rsid w:val="00263397"/>
    <w:rsid w:val="00264077"/>
    <w:rsid w:val="00264ED3"/>
    <w:rsid w:val="00265114"/>
    <w:rsid w:val="0026646F"/>
    <w:rsid w:val="002673E3"/>
    <w:rsid w:val="00275233"/>
    <w:rsid w:val="002768E5"/>
    <w:rsid w:val="00276C0C"/>
    <w:rsid w:val="00277F79"/>
    <w:rsid w:val="00280197"/>
    <w:rsid w:val="002838E5"/>
    <w:rsid w:val="00284230"/>
    <w:rsid w:val="00284E23"/>
    <w:rsid w:val="0028513D"/>
    <w:rsid w:val="00290A17"/>
    <w:rsid w:val="0029379D"/>
    <w:rsid w:val="00295060"/>
    <w:rsid w:val="00295C4A"/>
    <w:rsid w:val="00295C99"/>
    <w:rsid w:val="00297AF0"/>
    <w:rsid w:val="002A3232"/>
    <w:rsid w:val="002A507B"/>
    <w:rsid w:val="002A6845"/>
    <w:rsid w:val="002A75E2"/>
    <w:rsid w:val="002A7C59"/>
    <w:rsid w:val="002A7F51"/>
    <w:rsid w:val="002B0B57"/>
    <w:rsid w:val="002B1714"/>
    <w:rsid w:val="002B426F"/>
    <w:rsid w:val="002B6B9E"/>
    <w:rsid w:val="002B7353"/>
    <w:rsid w:val="002B73EE"/>
    <w:rsid w:val="002B7A79"/>
    <w:rsid w:val="002C0577"/>
    <w:rsid w:val="002C0796"/>
    <w:rsid w:val="002C12C2"/>
    <w:rsid w:val="002C2208"/>
    <w:rsid w:val="002C285F"/>
    <w:rsid w:val="002C2B1E"/>
    <w:rsid w:val="002C3A92"/>
    <w:rsid w:val="002C44A9"/>
    <w:rsid w:val="002C4BD0"/>
    <w:rsid w:val="002C6BE6"/>
    <w:rsid w:val="002C6F8E"/>
    <w:rsid w:val="002C7BFE"/>
    <w:rsid w:val="002D65F8"/>
    <w:rsid w:val="002E01E2"/>
    <w:rsid w:val="002E128F"/>
    <w:rsid w:val="002E1B02"/>
    <w:rsid w:val="002E23A4"/>
    <w:rsid w:val="002E6A1D"/>
    <w:rsid w:val="002E739D"/>
    <w:rsid w:val="002E791D"/>
    <w:rsid w:val="002E7D55"/>
    <w:rsid w:val="002F0323"/>
    <w:rsid w:val="002F04AA"/>
    <w:rsid w:val="002F2276"/>
    <w:rsid w:val="002F4F86"/>
    <w:rsid w:val="002F52A1"/>
    <w:rsid w:val="002F5B16"/>
    <w:rsid w:val="002F61FC"/>
    <w:rsid w:val="002F77A9"/>
    <w:rsid w:val="00300119"/>
    <w:rsid w:val="003048EA"/>
    <w:rsid w:val="003058E3"/>
    <w:rsid w:val="00305ECF"/>
    <w:rsid w:val="003063FE"/>
    <w:rsid w:val="00310654"/>
    <w:rsid w:val="0031094A"/>
    <w:rsid w:val="0031164B"/>
    <w:rsid w:val="00311B79"/>
    <w:rsid w:val="003132FC"/>
    <w:rsid w:val="00314085"/>
    <w:rsid w:val="003150A1"/>
    <w:rsid w:val="00315A96"/>
    <w:rsid w:val="00317439"/>
    <w:rsid w:val="00320AAC"/>
    <w:rsid w:val="00325197"/>
    <w:rsid w:val="00325912"/>
    <w:rsid w:val="003264B5"/>
    <w:rsid w:val="00333175"/>
    <w:rsid w:val="00333272"/>
    <w:rsid w:val="003332C2"/>
    <w:rsid w:val="003343DD"/>
    <w:rsid w:val="00337FEA"/>
    <w:rsid w:val="0034188E"/>
    <w:rsid w:val="00341E8B"/>
    <w:rsid w:val="00342F17"/>
    <w:rsid w:val="00344CBA"/>
    <w:rsid w:val="00351CD9"/>
    <w:rsid w:val="003538AB"/>
    <w:rsid w:val="00355C4F"/>
    <w:rsid w:val="00356C28"/>
    <w:rsid w:val="00357804"/>
    <w:rsid w:val="00361C05"/>
    <w:rsid w:val="003620AD"/>
    <w:rsid w:val="00362635"/>
    <w:rsid w:val="003639EB"/>
    <w:rsid w:val="00365E27"/>
    <w:rsid w:val="003674D7"/>
    <w:rsid w:val="003675D5"/>
    <w:rsid w:val="00370563"/>
    <w:rsid w:val="003711ED"/>
    <w:rsid w:val="003731B8"/>
    <w:rsid w:val="003747B4"/>
    <w:rsid w:val="00374822"/>
    <w:rsid w:val="003762B4"/>
    <w:rsid w:val="0037671E"/>
    <w:rsid w:val="003778D3"/>
    <w:rsid w:val="00377BEA"/>
    <w:rsid w:val="003825DE"/>
    <w:rsid w:val="003826CF"/>
    <w:rsid w:val="00385390"/>
    <w:rsid w:val="00385B8A"/>
    <w:rsid w:val="00385DFF"/>
    <w:rsid w:val="003871C1"/>
    <w:rsid w:val="00387ABD"/>
    <w:rsid w:val="00387B6C"/>
    <w:rsid w:val="00390153"/>
    <w:rsid w:val="00390A0E"/>
    <w:rsid w:val="00391A79"/>
    <w:rsid w:val="0039433F"/>
    <w:rsid w:val="00394DAB"/>
    <w:rsid w:val="00395291"/>
    <w:rsid w:val="00395787"/>
    <w:rsid w:val="00396D8C"/>
    <w:rsid w:val="00397CCD"/>
    <w:rsid w:val="003A234A"/>
    <w:rsid w:val="003A257A"/>
    <w:rsid w:val="003A3AA6"/>
    <w:rsid w:val="003A4D0E"/>
    <w:rsid w:val="003A5B0E"/>
    <w:rsid w:val="003A696F"/>
    <w:rsid w:val="003A719B"/>
    <w:rsid w:val="003B07F2"/>
    <w:rsid w:val="003B4336"/>
    <w:rsid w:val="003B52B4"/>
    <w:rsid w:val="003B58FC"/>
    <w:rsid w:val="003B6244"/>
    <w:rsid w:val="003B672B"/>
    <w:rsid w:val="003B6DBE"/>
    <w:rsid w:val="003C159B"/>
    <w:rsid w:val="003C3912"/>
    <w:rsid w:val="003C5072"/>
    <w:rsid w:val="003C5AEB"/>
    <w:rsid w:val="003C65F8"/>
    <w:rsid w:val="003C6EE2"/>
    <w:rsid w:val="003D1F69"/>
    <w:rsid w:val="003D3477"/>
    <w:rsid w:val="003D56AB"/>
    <w:rsid w:val="003D6719"/>
    <w:rsid w:val="003D689E"/>
    <w:rsid w:val="003D6E88"/>
    <w:rsid w:val="003D7CC1"/>
    <w:rsid w:val="003E1696"/>
    <w:rsid w:val="003E205B"/>
    <w:rsid w:val="003E609F"/>
    <w:rsid w:val="003E6CC4"/>
    <w:rsid w:val="003E7E0D"/>
    <w:rsid w:val="003F0873"/>
    <w:rsid w:val="003F1A80"/>
    <w:rsid w:val="003F1B7E"/>
    <w:rsid w:val="003F4AFA"/>
    <w:rsid w:val="003F5232"/>
    <w:rsid w:val="003F6192"/>
    <w:rsid w:val="003F6EC3"/>
    <w:rsid w:val="003F752F"/>
    <w:rsid w:val="003F782D"/>
    <w:rsid w:val="003F797F"/>
    <w:rsid w:val="004016CC"/>
    <w:rsid w:val="00401DAF"/>
    <w:rsid w:val="0040203E"/>
    <w:rsid w:val="004050CF"/>
    <w:rsid w:val="00406C94"/>
    <w:rsid w:val="0040762D"/>
    <w:rsid w:val="004117D1"/>
    <w:rsid w:val="004118CD"/>
    <w:rsid w:val="00411B26"/>
    <w:rsid w:val="004138D2"/>
    <w:rsid w:val="004157FD"/>
    <w:rsid w:val="00416193"/>
    <w:rsid w:val="0041640B"/>
    <w:rsid w:val="00416484"/>
    <w:rsid w:val="00417729"/>
    <w:rsid w:val="00420248"/>
    <w:rsid w:val="00422C51"/>
    <w:rsid w:val="004255C4"/>
    <w:rsid w:val="0042565B"/>
    <w:rsid w:val="004267D8"/>
    <w:rsid w:val="004268EF"/>
    <w:rsid w:val="00430D3E"/>
    <w:rsid w:val="00430E44"/>
    <w:rsid w:val="00430F3C"/>
    <w:rsid w:val="00432EE7"/>
    <w:rsid w:val="0043422B"/>
    <w:rsid w:val="004352FE"/>
    <w:rsid w:val="00435A70"/>
    <w:rsid w:val="0043613D"/>
    <w:rsid w:val="004370F8"/>
    <w:rsid w:val="00437F73"/>
    <w:rsid w:val="00440E15"/>
    <w:rsid w:val="004416DA"/>
    <w:rsid w:val="004442D5"/>
    <w:rsid w:val="00444525"/>
    <w:rsid w:val="00445BDB"/>
    <w:rsid w:val="004506B3"/>
    <w:rsid w:val="0045189A"/>
    <w:rsid w:val="00452785"/>
    <w:rsid w:val="00453434"/>
    <w:rsid w:val="004540E6"/>
    <w:rsid w:val="00456197"/>
    <w:rsid w:val="00457A71"/>
    <w:rsid w:val="0046038A"/>
    <w:rsid w:val="00461775"/>
    <w:rsid w:val="00462205"/>
    <w:rsid w:val="00464FD8"/>
    <w:rsid w:val="00467A49"/>
    <w:rsid w:val="00471589"/>
    <w:rsid w:val="00474CAC"/>
    <w:rsid w:val="00474FF4"/>
    <w:rsid w:val="00476D1E"/>
    <w:rsid w:val="0047780C"/>
    <w:rsid w:val="0047797F"/>
    <w:rsid w:val="00480781"/>
    <w:rsid w:val="0048117C"/>
    <w:rsid w:val="004818EC"/>
    <w:rsid w:val="00481E7E"/>
    <w:rsid w:val="00482ECC"/>
    <w:rsid w:val="0048395E"/>
    <w:rsid w:val="004849F6"/>
    <w:rsid w:val="00484CCE"/>
    <w:rsid w:val="00485055"/>
    <w:rsid w:val="00485BFD"/>
    <w:rsid w:val="00486CE4"/>
    <w:rsid w:val="00490A4E"/>
    <w:rsid w:val="00490CE4"/>
    <w:rsid w:val="0049108A"/>
    <w:rsid w:val="00496DE6"/>
    <w:rsid w:val="004A16CE"/>
    <w:rsid w:val="004A220E"/>
    <w:rsid w:val="004A276E"/>
    <w:rsid w:val="004A2E8E"/>
    <w:rsid w:val="004A3516"/>
    <w:rsid w:val="004B0BDD"/>
    <w:rsid w:val="004B4BA2"/>
    <w:rsid w:val="004B56F7"/>
    <w:rsid w:val="004B7981"/>
    <w:rsid w:val="004C0EEE"/>
    <w:rsid w:val="004C1E18"/>
    <w:rsid w:val="004C3448"/>
    <w:rsid w:val="004C37EE"/>
    <w:rsid w:val="004C531E"/>
    <w:rsid w:val="004C6E64"/>
    <w:rsid w:val="004C7A73"/>
    <w:rsid w:val="004D02B1"/>
    <w:rsid w:val="004D0BFE"/>
    <w:rsid w:val="004D0C31"/>
    <w:rsid w:val="004D1483"/>
    <w:rsid w:val="004D2E02"/>
    <w:rsid w:val="004D41E3"/>
    <w:rsid w:val="004D42D4"/>
    <w:rsid w:val="004E0C28"/>
    <w:rsid w:val="004E29B1"/>
    <w:rsid w:val="004E322D"/>
    <w:rsid w:val="004E3F49"/>
    <w:rsid w:val="004E474D"/>
    <w:rsid w:val="004E5829"/>
    <w:rsid w:val="004F03D8"/>
    <w:rsid w:val="004F0686"/>
    <w:rsid w:val="004F0CA2"/>
    <w:rsid w:val="004F1B65"/>
    <w:rsid w:val="004F1BD2"/>
    <w:rsid w:val="004F3549"/>
    <w:rsid w:val="004F441A"/>
    <w:rsid w:val="004F5D57"/>
    <w:rsid w:val="004F70F4"/>
    <w:rsid w:val="004F7234"/>
    <w:rsid w:val="004F7365"/>
    <w:rsid w:val="00506896"/>
    <w:rsid w:val="00506AB1"/>
    <w:rsid w:val="005114F0"/>
    <w:rsid w:val="00512A3F"/>
    <w:rsid w:val="00514DBD"/>
    <w:rsid w:val="00515A65"/>
    <w:rsid w:val="0051615B"/>
    <w:rsid w:val="00516D01"/>
    <w:rsid w:val="0052036F"/>
    <w:rsid w:val="005218D9"/>
    <w:rsid w:val="005220A5"/>
    <w:rsid w:val="00523308"/>
    <w:rsid w:val="00523C71"/>
    <w:rsid w:val="00526339"/>
    <w:rsid w:val="00531A91"/>
    <w:rsid w:val="00534D03"/>
    <w:rsid w:val="00535A9B"/>
    <w:rsid w:val="0053709C"/>
    <w:rsid w:val="00537D1C"/>
    <w:rsid w:val="005405DD"/>
    <w:rsid w:val="00542AE5"/>
    <w:rsid w:val="0054330F"/>
    <w:rsid w:val="00543A5C"/>
    <w:rsid w:val="005470FB"/>
    <w:rsid w:val="00547A86"/>
    <w:rsid w:val="005519B5"/>
    <w:rsid w:val="00553F3E"/>
    <w:rsid w:val="005545B1"/>
    <w:rsid w:val="005547E3"/>
    <w:rsid w:val="00554DAA"/>
    <w:rsid w:val="005567D9"/>
    <w:rsid w:val="00556862"/>
    <w:rsid w:val="00556D06"/>
    <w:rsid w:val="00557C4E"/>
    <w:rsid w:val="00560942"/>
    <w:rsid w:val="005626E1"/>
    <w:rsid w:val="00565EF0"/>
    <w:rsid w:val="0056642F"/>
    <w:rsid w:val="0056747C"/>
    <w:rsid w:val="00567853"/>
    <w:rsid w:val="0056797A"/>
    <w:rsid w:val="005710B2"/>
    <w:rsid w:val="00572C7A"/>
    <w:rsid w:val="0057568F"/>
    <w:rsid w:val="00575C7E"/>
    <w:rsid w:val="0057643A"/>
    <w:rsid w:val="00576806"/>
    <w:rsid w:val="00581370"/>
    <w:rsid w:val="0058140C"/>
    <w:rsid w:val="0058246D"/>
    <w:rsid w:val="00585737"/>
    <w:rsid w:val="00587AFD"/>
    <w:rsid w:val="00590BEB"/>
    <w:rsid w:val="00591423"/>
    <w:rsid w:val="00591933"/>
    <w:rsid w:val="00592007"/>
    <w:rsid w:val="00594058"/>
    <w:rsid w:val="00594204"/>
    <w:rsid w:val="00594763"/>
    <w:rsid w:val="00594EC7"/>
    <w:rsid w:val="00595DE4"/>
    <w:rsid w:val="00596812"/>
    <w:rsid w:val="005A02DF"/>
    <w:rsid w:val="005A10E4"/>
    <w:rsid w:val="005A1EE4"/>
    <w:rsid w:val="005A20EE"/>
    <w:rsid w:val="005A3F69"/>
    <w:rsid w:val="005A51D0"/>
    <w:rsid w:val="005A5AF2"/>
    <w:rsid w:val="005A5FE1"/>
    <w:rsid w:val="005A634E"/>
    <w:rsid w:val="005B0411"/>
    <w:rsid w:val="005B0BC7"/>
    <w:rsid w:val="005B12D7"/>
    <w:rsid w:val="005B19D5"/>
    <w:rsid w:val="005B23F2"/>
    <w:rsid w:val="005B277B"/>
    <w:rsid w:val="005B2984"/>
    <w:rsid w:val="005B3E0D"/>
    <w:rsid w:val="005C1FDE"/>
    <w:rsid w:val="005C2131"/>
    <w:rsid w:val="005C23E4"/>
    <w:rsid w:val="005C2B88"/>
    <w:rsid w:val="005C56C1"/>
    <w:rsid w:val="005C5B7A"/>
    <w:rsid w:val="005C7225"/>
    <w:rsid w:val="005C757E"/>
    <w:rsid w:val="005D3C92"/>
    <w:rsid w:val="005D4C5A"/>
    <w:rsid w:val="005D56A2"/>
    <w:rsid w:val="005D6A6C"/>
    <w:rsid w:val="005D76B8"/>
    <w:rsid w:val="005D79F7"/>
    <w:rsid w:val="005E1143"/>
    <w:rsid w:val="005E1D60"/>
    <w:rsid w:val="005E3049"/>
    <w:rsid w:val="005E47C2"/>
    <w:rsid w:val="005F1580"/>
    <w:rsid w:val="005F23AE"/>
    <w:rsid w:val="005F2932"/>
    <w:rsid w:val="005F71CE"/>
    <w:rsid w:val="00600531"/>
    <w:rsid w:val="00601029"/>
    <w:rsid w:val="00601CD2"/>
    <w:rsid w:val="00602F55"/>
    <w:rsid w:val="0060322E"/>
    <w:rsid w:val="00603242"/>
    <w:rsid w:val="0060373B"/>
    <w:rsid w:val="00604A69"/>
    <w:rsid w:val="00612585"/>
    <w:rsid w:val="006155DD"/>
    <w:rsid w:val="006156B8"/>
    <w:rsid w:val="0061629B"/>
    <w:rsid w:val="00617873"/>
    <w:rsid w:val="006202C7"/>
    <w:rsid w:val="00620577"/>
    <w:rsid w:val="00621FF0"/>
    <w:rsid w:val="006226E8"/>
    <w:rsid w:val="006309CE"/>
    <w:rsid w:val="00630CE4"/>
    <w:rsid w:val="00633E50"/>
    <w:rsid w:val="00634DA6"/>
    <w:rsid w:val="00635C5D"/>
    <w:rsid w:val="00636DB2"/>
    <w:rsid w:val="006372CB"/>
    <w:rsid w:val="00642A9A"/>
    <w:rsid w:val="00643A01"/>
    <w:rsid w:val="00643FEC"/>
    <w:rsid w:val="006445F5"/>
    <w:rsid w:val="00646848"/>
    <w:rsid w:val="0065070B"/>
    <w:rsid w:val="00651007"/>
    <w:rsid w:val="006532F6"/>
    <w:rsid w:val="00654238"/>
    <w:rsid w:val="0065584A"/>
    <w:rsid w:val="00662769"/>
    <w:rsid w:val="00662FEB"/>
    <w:rsid w:val="00664365"/>
    <w:rsid w:val="00664DD1"/>
    <w:rsid w:val="006655E7"/>
    <w:rsid w:val="006708D4"/>
    <w:rsid w:val="0067190D"/>
    <w:rsid w:val="00673C6E"/>
    <w:rsid w:val="00673FE9"/>
    <w:rsid w:val="00674ABE"/>
    <w:rsid w:val="00674E12"/>
    <w:rsid w:val="006754BC"/>
    <w:rsid w:val="00676CF9"/>
    <w:rsid w:val="00677938"/>
    <w:rsid w:val="00680014"/>
    <w:rsid w:val="006832C7"/>
    <w:rsid w:val="00683410"/>
    <w:rsid w:val="00683EB4"/>
    <w:rsid w:val="006843B0"/>
    <w:rsid w:val="0068613F"/>
    <w:rsid w:val="006872FF"/>
    <w:rsid w:val="00690AB2"/>
    <w:rsid w:val="006920B0"/>
    <w:rsid w:val="006928EC"/>
    <w:rsid w:val="00693B96"/>
    <w:rsid w:val="00693E9C"/>
    <w:rsid w:val="0069406E"/>
    <w:rsid w:val="00694D0B"/>
    <w:rsid w:val="00695473"/>
    <w:rsid w:val="006977D0"/>
    <w:rsid w:val="006A1399"/>
    <w:rsid w:val="006A1E24"/>
    <w:rsid w:val="006A38A4"/>
    <w:rsid w:val="006A5BA2"/>
    <w:rsid w:val="006A6457"/>
    <w:rsid w:val="006A7676"/>
    <w:rsid w:val="006B02F1"/>
    <w:rsid w:val="006B34E4"/>
    <w:rsid w:val="006B4190"/>
    <w:rsid w:val="006B4BF1"/>
    <w:rsid w:val="006B6138"/>
    <w:rsid w:val="006B7544"/>
    <w:rsid w:val="006B7710"/>
    <w:rsid w:val="006B7B1F"/>
    <w:rsid w:val="006C08F7"/>
    <w:rsid w:val="006C12F4"/>
    <w:rsid w:val="006C2BEA"/>
    <w:rsid w:val="006C2E8D"/>
    <w:rsid w:val="006C4085"/>
    <w:rsid w:val="006C6344"/>
    <w:rsid w:val="006C6546"/>
    <w:rsid w:val="006D0D64"/>
    <w:rsid w:val="006D0E71"/>
    <w:rsid w:val="006D4989"/>
    <w:rsid w:val="006D6D4C"/>
    <w:rsid w:val="006D6FE4"/>
    <w:rsid w:val="006D7C8A"/>
    <w:rsid w:val="006D7E05"/>
    <w:rsid w:val="006E4C5D"/>
    <w:rsid w:val="006E583C"/>
    <w:rsid w:val="006E5896"/>
    <w:rsid w:val="006E6442"/>
    <w:rsid w:val="006E6615"/>
    <w:rsid w:val="006E70A8"/>
    <w:rsid w:val="006E7986"/>
    <w:rsid w:val="006F2295"/>
    <w:rsid w:val="006F3915"/>
    <w:rsid w:val="006F3CD9"/>
    <w:rsid w:val="006F3F0B"/>
    <w:rsid w:val="006F410A"/>
    <w:rsid w:val="006F471A"/>
    <w:rsid w:val="006F4972"/>
    <w:rsid w:val="006F4F4E"/>
    <w:rsid w:val="006F6431"/>
    <w:rsid w:val="006F6661"/>
    <w:rsid w:val="006F675E"/>
    <w:rsid w:val="006F71DA"/>
    <w:rsid w:val="00700863"/>
    <w:rsid w:val="00700D46"/>
    <w:rsid w:val="00706AC2"/>
    <w:rsid w:val="00706C02"/>
    <w:rsid w:val="007075E6"/>
    <w:rsid w:val="00710A2C"/>
    <w:rsid w:val="007114C1"/>
    <w:rsid w:val="00711953"/>
    <w:rsid w:val="00713060"/>
    <w:rsid w:val="0071332C"/>
    <w:rsid w:val="0071520C"/>
    <w:rsid w:val="00716137"/>
    <w:rsid w:val="00720224"/>
    <w:rsid w:val="00720F9E"/>
    <w:rsid w:val="007229EC"/>
    <w:rsid w:val="00722E53"/>
    <w:rsid w:val="00726194"/>
    <w:rsid w:val="007262AD"/>
    <w:rsid w:val="00732674"/>
    <w:rsid w:val="007351A9"/>
    <w:rsid w:val="00736C31"/>
    <w:rsid w:val="00736C68"/>
    <w:rsid w:val="007412DD"/>
    <w:rsid w:val="00742376"/>
    <w:rsid w:val="007436E0"/>
    <w:rsid w:val="007447AE"/>
    <w:rsid w:val="00744B8B"/>
    <w:rsid w:val="0074762D"/>
    <w:rsid w:val="00750072"/>
    <w:rsid w:val="00750671"/>
    <w:rsid w:val="00750C50"/>
    <w:rsid w:val="007514E2"/>
    <w:rsid w:val="00751EE5"/>
    <w:rsid w:val="00752247"/>
    <w:rsid w:val="00753035"/>
    <w:rsid w:val="0075445E"/>
    <w:rsid w:val="007600AD"/>
    <w:rsid w:val="0076181A"/>
    <w:rsid w:val="00763AEF"/>
    <w:rsid w:val="007649E6"/>
    <w:rsid w:val="00765160"/>
    <w:rsid w:val="0076696C"/>
    <w:rsid w:val="007673B5"/>
    <w:rsid w:val="00767EC6"/>
    <w:rsid w:val="00770536"/>
    <w:rsid w:val="00770631"/>
    <w:rsid w:val="007720EC"/>
    <w:rsid w:val="0077320A"/>
    <w:rsid w:val="00773CA6"/>
    <w:rsid w:val="00775969"/>
    <w:rsid w:val="007837AA"/>
    <w:rsid w:val="00783C48"/>
    <w:rsid w:val="00783D03"/>
    <w:rsid w:val="00784D28"/>
    <w:rsid w:val="0078530C"/>
    <w:rsid w:val="007865D4"/>
    <w:rsid w:val="00787227"/>
    <w:rsid w:val="00787584"/>
    <w:rsid w:val="007905C7"/>
    <w:rsid w:val="00792D07"/>
    <w:rsid w:val="00794FDD"/>
    <w:rsid w:val="00795347"/>
    <w:rsid w:val="007958CB"/>
    <w:rsid w:val="00795992"/>
    <w:rsid w:val="007A3642"/>
    <w:rsid w:val="007A4A16"/>
    <w:rsid w:val="007A5AA5"/>
    <w:rsid w:val="007A766B"/>
    <w:rsid w:val="007B05BE"/>
    <w:rsid w:val="007B4C38"/>
    <w:rsid w:val="007B4D7F"/>
    <w:rsid w:val="007B4DAB"/>
    <w:rsid w:val="007B5595"/>
    <w:rsid w:val="007B7C6D"/>
    <w:rsid w:val="007C1D3E"/>
    <w:rsid w:val="007C4AF5"/>
    <w:rsid w:val="007C4E59"/>
    <w:rsid w:val="007C6470"/>
    <w:rsid w:val="007C7FCE"/>
    <w:rsid w:val="007D0E37"/>
    <w:rsid w:val="007D30C4"/>
    <w:rsid w:val="007D42CD"/>
    <w:rsid w:val="007D4698"/>
    <w:rsid w:val="007D5D11"/>
    <w:rsid w:val="007E0D29"/>
    <w:rsid w:val="007E330F"/>
    <w:rsid w:val="007E4AF4"/>
    <w:rsid w:val="007E51EF"/>
    <w:rsid w:val="007F0C82"/>
    <w:rsid w:val="007F2CAB"/>
    <w:rsid w:val="007F3EF9"/>
    <w:rsid w:val="007F5D16"/>
    <w:rsid w:val="007F64BE"/>
    <w:rsid w:val="007F68EF"/>
    <w:rsid w:val="007F706C"/>
    <w:rsid w:val="00800C07"/>
    <w:rsid w:val="0080168D"/>
    <w:rsid w:val="0080373F"/>
    <w:rsid w:val="00803E65"/>
    <w:rsid w:val="00806155"/>
    <w:rsid w:val="00807059"/>
    <w:rsid w:val="00807186"/>
    <w:rsid w:val="00811EBE"/>
    <w:rsid w:val="00812255"/>
    <w:rsid w:val="00812815"/>
    <w:rsid w:val="00812CB5"/>
    <w:rsid w:val="00815441"/>
    <w:rsid w:val="00820F12"/>
    <w:rsid w:val="0082624B"/>
    <w:rsid w:val="00826F70"/>
    <w:rsid w:val="008271F9"/>
    <w:rsid w:val="00830211"/>
    <w:rsid w:val="00830998"/>
    <w:rsid w:val="008315A0"/>
    <w:rsid w:val="008324E6"/>
    <w:rsid w:val="00832F43"/>
    <w:rsid w:val="0083314A"/>
    <w:rsid w:val="008334FE"/>
    <w:rsid w:val="00837784"/>
    <w:rsid w:val="00840013"/>
    <w:rsid w:val="0084012A"/>
    <w:rsid w:val="00840A66"/>
    <w:rsid w:val="00843D5D"/>
    <w:rsid w:val="00845AC7"/>
    <w:rsid w:val="008466AE"/>
    <w:rsid w:val="0085167C"/>
    <w:rsid w:val="008529DF"/>
    <w:rsid w:val="00854338"/>
    <w:rsid w:val="00857EBE"/>
    <w:rsid w:val="00860930"/>
    <w:rsid w:val="00861581"/>
    <w:rsid w:val="00865A26"/>
    <w:rsid w:val="008660D9"/>
    <w:rsid w:val="00866B77"/>
    <w:rsid w:val="00870BAA"/>
    <w:rsid w:val="008763A6"/>
    <w:rsid w:val="00877C4A"/>
    <w:rsid w:val="00877DB1"/>
    <w:rsid w:val="008842B8"/>
    <w:rsid w:val="00886509"/>
    <w:rsid w:val="00886B8B"/>
    <w:rsid w:val="00886D19"/>
    <w:rsid w:val="008876CF"/>
    <w:rsid w:val="0088777D"/>
    <w:rsid w:val="00887A5A"/>
    <w:rsid w:val="00891380"/>
    <w:rsid w:val="00893E6C"/>
    <w:rsid w:val="00894599"/>
    <w:rsid w:val="0089670C"/>
    <w:rsid w:val="008A0A95"/>
    <w:rsid w:val="008A1B5E"/>
    <w:rsid w:val="008A3E91"/>
    <w:rsid w:val="008A488C"/>
    <w:rsid w:val="008A4A94"/>
    <w:rsid w:val="008A4DD6"/>
    <w:rsid w:val="008A62AF"/>
    <w:rsid w:val="008A62EA"/>
    <w:rsid w:val="008B2457"/>
    <w:rsid w:val="008B2EF3"/>
    <w:rsid w:val="008B3998"/>
    <w:rsid w:val="008B3A27"/>
    <w:rsid w:val="008B5691"/>
    <w:rsid w:val="008B591A"/>
    <w:rsid w:val="008C1DB8"/>
    <w:rsid w:val="008C2613"/>
    <w:rsid w:val="008C3D7B"/>
    <w:rsid w:val="008C4149"/>
    <w:rsid w:val="008D029D"/>
    <w:rsid w:val="008D03A5"/>
    <w:rsid w:val="008D345D"/>
    <w:rsid w:val="008D7847"/>
    <w:rsid w:val="008D7961"/>
    <w:rsid w:val="008E037C"/>
    <w:rsid w:val="008E0610"/>
    <w:rsid w:val="008E0AB1"/>
    <w:rsid w:val="008E382F"/>
    <w:rsid w:val="008E4682"/>
    <w:rsid w:val="008E525C"/>
    <w:rsid w:val="008E6ED7"/>
    <w:rsid w:val="008E71C0"/>
    <w:rsid w:val="008F00BB"/>
    <w:rsid w:val="008F127A"/>
    <w:rsid w:val="008F196B"/>
    <w:rsid w:val="008F1E18"/>
    <w:rsid w:val="008F3C03"/>
    <w:rsid w:val="008F56CF"/>
    <w:rsid w:val="008F59C1"/>
    <w:rsid w:val="008F6210"/>
    <w:rsid w:val="00906266"/>
    <w:rsid w:val="009072AD"/>
    <w:rsid w:val="009108E5"/>
    <w:rsid w:val="00912365"/>
    <w:rsid w:val="00912411"/>
    <w:rsid w:val="00912441"/>
    <w:rsid w:val="00914793"/>
    <w:rsid w:val="00917489"/>
    <w:rsid w:val="00920C8A"/>
    <w:rsid w:val="009215FC"/>
    <w:rsid w:val="00922931"/>
    <w:rsid w:val="00923025"/>
    <w:rsid w:val="009256F4"/>
    <w:rsid w:val="00926AB7"/>
    <w:rsid w:val="009315CC"/>
    <w:rsid w:val="00933B59"/>
    <w:rsid w:val="009345B8"/>
    <w:rsid w:val="009345BB"/>
    <w:rsid w:val="00934C98"/>
    <w:rsid w:val="00934F8B"/>
    <w:rsid w:val="00935F0C"/>
    <w:rsid w:val="00935FE9"/>
    <w:rsid w:val="00936A3D"/>
    <w:rsid w:val="009371AE"/>
    <w:rsid w:val="00937C0A"/>
    <w:rsid w:val="00940264"/>
    <w:rsid w:val="00940E22"/>
    <w:rsid w:val="009449C8"/>
    <w:rsid w:val="00945CDC"/>
    <w:rsid w:val="00946550"/>
    <w:rsid w:val="00946B5E"/>
    <w:rsid w:val="0095002B"/>
    <w:rsid w:val="00951305"/>
    <w:rsid w:val="009514DB"/>
    <w:rsid w:val="0095191A"/>
    <w:rsid w:val="0095248B"/>
    <w:rsid w:val="00953443"/>
    <w:rsid w:val="009611D9"/>
    <w:rsid w:val="00961B52"/>
    <w:rsid w:val="00961C86"/>
    <w:rsid w:val="00966F03"/>
    <w:rsid w:val="0096726F"/>
    <w:rsid w:val="009722EE"/>
    <w:rsid w:val="0097569D"/>
    <w:rsid w:val="00977A03"/>
    <w:rsid w:val="009839DE"/>
    <w:rsid w:val="00984ADE"/>
    <w:rsid w:val="00984E53"/>
    <w:rsid w:val="00985B53"/>
    <w:rsid w:val="009907B6"/>
    <w:rsid w:val="00990A02"/>
    <w:rsid w:val="009925F3"/>
    <w:rsid w:val="00992772"/>
    <w:rsid w:val="00994FDC"/>
    <w:rsid w:val="009953FF"/>
    <w:rsid w:val="00997A19"/>
    <w:rsid w:val="009A101C"/>
    <w:rsid w:val="009A167A"/>
    <w:rsid w:val="009A25A3"/>
    <w:rsid w:val="009A289E"/>
    <w:rsid w:val="009A2FBF"/>
    <w:rsid w:val="009A4700"/>
    <w:rsid w:val="009A4D1A"/>
    <w:rsid w:val="009A6613"/>
    <w:rsid w:val="009B0499"/>
    <w:rsid w:val="009B3B4E"/>
    <w:rsid w:val="009B4B53"/>
    <w:rsid w:val="009B56E3"/>
    <w:rsid w:val="009B5F15"/>
    <w:rsid w:val="009B60EF"/>
    <w:rsid w:val="009B6F4E"/>
    <w:rsid w:val="009C02D1"/>
    <w:rsid w:val="009C12BB"/>
    <w:rsid w:val="009C16BF"/>
    <w:rsid w:val="009C179C"/>
    <w:rsid w:val="009C2E32"/>
    <w:rsid w:val="009C4B00"/>
    <w:rsid w:val="009C6F8B"/>
    <w:rsid w:val="009C76A6"/>
    <w:rsid w:val="009C7FE5"/>
    <w:rsid w:val="009D045C"/>
    <w:rsid w:val="009D1B5F"/>
    <w:rsid w:val="009D1D7E"/>
    <w:rsid w:val="009D2E49"/>
    <w:rsid w:val="009D390F"/>
    <w:rsid w:val="009D3DF7"/>
    <w:rsid w:val="009D43C2"/>
    <w:rsid w:val="009D5CA5"/>
    <w:rsid w:val="009E0B04"/>
    <w:rsid w:val="009E28E9"/>
    <w:rsid w:val="009E3401"/>
    <w:rsid w:val="009E39A7"/>
    <w:rsid w:val="009E3FAF"/>
    <w:rsid w:val="009E507F"/>
    <w:rsid w:val="009E5516"/>
    <w:rsid w:val="009E572C"/>
    <w:rsid w:val="009F4443"/>
    <w:rsid w:val="009F45EA"/>
    <w:rsid w:val="009F6317"/>
    <w:rsid w:val="009F6ECB"/>
    <w:rsid w:val="009F7F0F"/>
    <w:rsid w:val="00A0025A"/>
    <w:rsid w:val="00A0118A"/>
    <w:rsid w:val="00A01EE0"/>
    <w:rsid w:val="00A03ADB"/>
    <w:rsid w:val="00A04725"/>
    <w:rsid w:val="00A05048"/>
    <w:rsid w:val="00A05F2B"/>
    <w:rsid w:val="00A06CBB"/>
    <w:rsid w:val="00A0778A"/>
    <w:rsid w:val="00A07D71"/>
    <w:rsid w:val="00A107A0"/>
    <w:rsid w:val="00A113C4"/>
    <w:rsid w:val="00A114E5"/>
    <w:rsid w:val="00A139CD"/>
    <w:rsid w:val="00A16731"/>
    <w:rsid w:val="00A20985"/>
    <w:rsid w:val="00A21D7C"/>
    <w:rsid w:val="00A227E1"/>
    <w:rsid w:val="00A2382F"/>
    <w:rsid w:val="00A23E9F"/>
    <w:rsid w:val="00A25823"/>
    <w:rsid w:val="00A27114"/>
    <w:rsid w:val="00A27116"/>
    <w:rsid w:val="00A277DB"/>
    <w:rsid w:val="00A27E61"/>
    <w:rsid w:val="00A27FC3"/>
    <w:rsid w:val="00A307DC"/>
    <w:rsid w:val="00A32ABF"/>
    <w:rsid w:val="00A32CA9"/>
    <w:rsid w:val="00A36F4F"/>
    <w:rsid w:val="00A37815"/>
    <w:rsid w:val="00A40755"/>
    <w:rsid w:val="00A40D91"/>
    <w:rsid w:val="00A4277B"/>
    <w:rsid w:val="00A42804"/>
    <w:rsid w:val="00A42C47"/>
    <w:rsid w:val="00A43666"/>
    <w:rsid w:val="00A445A5"/>
    <w:rsid w:val="00A45C8D"/>
    <w:rsid w:val="00A46508"/>
    <w:rsid w:val="00A47480"/>
    <w:rsid w:val="00A503D6"/>
    <w:rsid w:val="00A522F7"/>
    <w:rsid w:val="00A53619"/>
    <w:rsid w:val="00A5633C"/>
    <w:rsid w:val="00A5652F"/>
    <w:rsid w:val="00A60AE3"/>
    <w:rsid w:val="00A612FA"/>
    <w:rsid w:val="00A614DB"/>
    <w:rsid w:val="00A6264B"/>
    <w:rsid w:val="00A657D3"/>
    <w:rsid w:val="00A700B0"/>
    <w:rsid w:val="00A74A2D"/>
    <w:rsid w:val="00A75395"/>
    <w:rsid w:val="00A767D1"/>
    <w:rsid w:val="00A776A5"/>
    <w:rsid w:val="00A80598"/>
    <w:rsid w:val="00A8132B"/>
    <w:rsid w:val="00A86CD6"/>
    <w:rsid w:val="00A9002F"/>
    <w:rsid w:val="00A91F09"/>
    <w:rsid w:val="00A95746"/>
    <w:rsid w:val="00A95CCB"/>
    <w:rsid w:val="00A9775D"/>
    <w:rsid w:val="00AA0078"/>
    <w:rsid w:val="00AA0086"/>
    <w:rsid w:val="00AA1207"/>
    <w:rsid w:val="00AA1739"/>
    <w:rsid w:val="00AA29C2"/>
    <w:rsid w:val="00AA3A29"/>
    <w:rsid w:val="00AA415E"/>
    <w:rsid w:val="00AA6597"/>
    <w:rsid w:val="00AB0A34"/>
    <w:rsid w:val="00AB104D"/>
    <w:rsid w:val="00AB16E8"/>
    <w:rsid w:val="00AB1B0D"/>
    <w:rsid w:val="00AB1E49"/>
    <w:rsid w:val="00AB48EF"/>
    <w:rsid w:val="00AB4A59"/>
    <w:rsid w:val="00AB6B39"/>
    <w:rsid w:val="00AC152B"/>
    <w:rsid w:val="00AC28B8"/>
    <w:rsid w:val="00AC2912"/>
    <w:rsid w:val="00AC2E50"/>
    <w:rsid w:val="00AC365F"/>
    <w:rsid w:val="00AC4732"/>
    <w:rsid w:val="00AC56E6"/>
    <w:rsid w:val="00AD046A"/>
    <w:rsid w:val="00AD205D"/>
    <w:rsid w:val="00AD353B"/>
    <w:rsid w:val="00AD551C"/>
    <w:rsid w:val="00AD593A"/>
    <w:rsid w:val="00AD61CF"/>
    <w:rsid w:val="00AD7BEC"/>
    <w:rsid w:val="00AE0E5F"/>
    <w:rsid w:val="00AE1596"/>
    <w:rsid w:val="00AE1DEF"/>
    <w:rsid w:val="00AE2D74"/>
    <w:rsid w:val="00AE3B63"/>
    <w:rsid w:val="00AE3C4C"/>
    <w:rsid w:val="00AE65A0"/>
    <w:rsid w:val="00AE7315"/>
    <w:rsid w:val="00AE78A2"/>
    <w:rsid w:val="00AF1A5B"/>
    <w:rsid w:val="00AF3918"/>
    <w:rsid w:val="00AF4288"/>
    <w:rsid w:val="00AF52E3"/>
    <w:rsid w:val="00AF5CF4"/>
    <w:rsid w:val="00AF6FA5"/>
    <w:rsid w:val="00B00919"/>
    <w:rsid w:val="00B01D2D"/>
    <w:rsid w:val="00B02179"/>
    <w:rsid w:val="00B026EA"/>
    <w:rsid w:val="00B0305E"/>
    <w:rsid w:val="00B037ED"/>
    <w:rsid w:val="00B05860"/>
    <w:rsid w:val="00B059A4"/>
    <w:rsid w:val="00B059D9"/>
    <w:rsid w:val="00B07439"/>
    <w:rsid w:val="00B0744A"/>
    <w:rsid w:val="00B07D6A"/>
    <w:rsid w:val="00B1207F"/>
    <w:rsid w:val="00B13D4E"/>
    <w:rsid w:val="00B14142"/>
    <w:rsid w:val="00B14F44"/>
    <w:rsid w:val="00B158C2"/>
    <w:rsid w:val="00B21FDF"/>
    <w:rsid w:val="00B2270B"/>
    <w:rsid w:val="00B24EDB"/>
    <w:rsid w:val="00B2556C"/>
    <w:rsid w:val="00B27056"/>
    <w:rsid w:val="00B30371"/>
    <w:rsid w:val="00B30D81"/>
    <w:rsid w:val="00B3190F"/>
    <w:rsid w:val="00B33CD9"/>
    <w:rsid w:val="00B34AF3"/>
    <w:rsid w:val="00B35E48"/>
    <w:rsid w:val="00B362CF"/>
    <w:rsid w:val="00B37265"/>
    <w:rsid w:val="00B426BB"/>
    <w:rsid w:val="00B42CCB"/>
    <w:rsid w:val="00B436DB"/>
    <w:rsid w:val="00B44CF4"/>
    <w:rsid w:val="00B46AE0"/>
    <w:rsid w:val="00B473D6"/>
    <w:rsid w:val="00B5069E"/>
    <w:rsid w:val="00B50D9B"/>
    <w:rsid w:val="00B51688"/>
    <w:rsid w:val="00B52ADE"/>
    <w:rsid w:val="00B55EE1"/>
    <w:rsid w:val="00B563B6"/>
    <w:rsid w:val="00B5728A"/>
    <w:rsid w:val="00B62432"/>
    <w:rsid w:val="00B630CB"/>
    <w:rsid w:val="00B6354C"/>
    <w:rsid w:val="00B63729"/>
    <w:rsid w:val="00B64555"/>
    <w:rsid w:val="00B64E70"/>
    <w:rsid w:val="00B64EAA"/>
    <w:rsid w:val="00B67BA3"/>
    <w:rsid w:val="00B70624"/>
    <w:rsid w:val="00B70A99"/>
    <w:rsid w:val="00B7144B"/>
    <w:rsid w:val="00B72CF1"/>
    <w:rsid w:val="00B73930"/>
    <w:rsid w:val="00B80774"/>
    <w:rsid w:val="00B80FC7"/>
    <w:rsid w:val="00B82FAF"/>
    <w:rsid w:val="00B83619"/>
    <w:rsid w:val="00B837ED"/>
    <w:rsid w:val="00B83899"/>
    <w:rsid w:val="00B84E83"/>
    <w:rsid w:val="00B85D73"/>
    <w:rsid w:val="00B87626"/>
    <w:rsid w:val="00B87B36"/>
    <w:rsid w:val="00B87C33"/>
    <w:rsid w:val="00B9001D"/>
    <w:rsid w:val="00B92877"/>
    <w:rsid w:val="00B936C8"/>
    <w:rsid w:val="00B93848"/>
    <w:rsid w:val="00B943B2"/>
    <w:rsid w:val="00B95C1D"/>
    <w:rsid w:val="00B9664C"/>
    <w:rsid w:val="00B97CD9"/>
    <w:rsid w:val="00BA0392"/>
    <w:rsid w:val="00BA1D62"/>
    <w:rsid w:val="00BA2B01"/>
    <w:rsid w:val="00BA2C09"/>
    <w:rsid w:val="00BA402B"/>
    <w:rsid w:val="00BA4937"/>
    <w:rsid w:val="00BA649B"/>
    <w:rsid w:val="00BA7468"/>
    <w:rsid w:val="00BA7987"/>
    <w:rsid w:val="00BB3D4A"/>
    <w:rsid w:val="00BB5317"/>
    <w:rsid w:val="00BB58B7"/>
    <w:rsid w:val="00BB66A1"/>
    <w:rsid w:val="00BB6734"/>
    <w:rsid w:val="00BB6F20"/>
    <w:rsid w:val="00BC15B0"/>
    <w:rsid w:val="00BC6B64"/>
    <w:rsid w:val="00BD3A55"/>
    <w:rsid w:val="00BD3FC3"/>
    <w:rsid w:val="00BD4ABB"/>
    <w:rsid w:val="00BD4D2F"/>
    <w:rsid w:val="00BD4DF7"/>
    <w:rsid w:val="00BD4F1B"/>
    <w:rsid w:val="00BD55FF"/>
    <w:rsid w:val="00BD5D72"/>
    <w:rsid w:val="00BD7849"/>
    <w:rsid w:val="00BE0172"/>
    <w:rsid w:val="00BE0229"/>
    <w:rsid w:val="00BE0AA2"/>
    <w:rsid w:val="00BE15E2"/>
    <w:rsid w:val="00BE246B"/>
    <w:rsid w:val="00BE2BE1"/>
    <w:rsid w:val="00BE32EC"/>
    <w:rsid w:val="00BE3BE3"/>
    <w:rsid w:val="00BE4371"/>
    <w:rsid w:val="00BF2B61"/>
    <w:rsid w:val="00BF440F"/>
    <w:rsid w:val="00BF4D8E"/>
    <w:rsid w:val="00C009B7"/>
    <w:rsid w:val="00C10B78"/>
    <w:rsid w:val="00C11FBA"/>
    <w:rsid w:val="00C120B0"/>
    <w:rsid w:val="00C13E4F"/>
    <w:rsid w:val="00C14D1F"/>
    <w:rsid w:val="00C16C89"/>
    <w:rsid w:val="00C17C1C"/>
    <w:rsid w:val="00C22510"/>
    <w:rsid w:val="00C24384"/>
    <w:rsid w:val="00C25506"/>
    <w:rsid w:val="00C27D95"/>
    <w:rsid w:val="00C32277"/>
    <w:rsid w:val="00C34FC6"/>
    <w:rsid w:val="00C360C0"/>
    <w:rsid w:val="00C3660E"/>
    <w:rsid w:val="00C36C78"/>
    <w:rsid w:val="00C404AA"/>
    <w:rsid w:val="00C41908"/>
    <w:rsid w:val="00C42666"/>
    <w:rsid w:val="00C42CCC"/>
    <w:rsid w:val="00C430AF"/>
    <w:rsid w:val="00C44F2A"/>
    <w:rsid w:val="00C46426"/>
    <w:rsid w:val="00C51479"/>
    <w:rsid w:val="00C526E9"/>
    <w:rsid w:val="00C534EB"/>
    <w:rsid w:val="00C535FE"/>
    <w:rsid w:val="00C53DF8"/>
    <w:rsid w:val="00C55FF7"/>
    <w:rsid w:val="00C57446"/>
    <w:rsid w:val="00C57CCD"/>
    <w:rsid w:val="00C57E1E"/>
    <w:rsid w:val="00C604E1"/>
    <w:rsid w:val="00C60A0C"/>
    <w:rsid w:val="00C60F94"/>
    <w:rsid w:val="00C62862"/>
    <w:rsid w:val="00C639A0"/>
    <w:rsid w:val="00C67C6B"/>
    <w:rsid w:val="00C67FE0"/>
    <w:rsid w:val="00C71A6E"/>
    <w:rsid w:val="00C71AC0"/>
    <w:rsid w:val="00C72525"/>
    <w:rsid w:val="00C72F88"/>
    <w:rsid w:val="00C75AA2"/>
    <w:rsid w:val="00C77E10"/>
    <w:rsid w:val="00C800C5"/>
    <w:rsid w:val="00C81498"/>
    <w:rsid w:val="00C835EF"/>
    <w:rsid w:val="00C83983"/>
    <w:rsid w:val="00C86245"/>
    <w:rsid w:val="00C8696F"/>
    <w:rsid w:val="00C87F5B"/>
    <w:rsid w:val="00C9112B"/>
    <w:rsid w:val="00C921B6"/>
    <w:rsid w:val="00C95FCF"/>
    <w:rsid w:val="00C974C4"/>
    <w:rsid w:val="00CA051E"/>
    <w:rsid w:val="00CA2123"/>
    <w:rsid w:val="00CA23AC"/>
    <w:rsid w:val="00CA3039"/>
    <w:rsid w:val="00CA3580"/>
    <w:rsid w:val="00CB18CA"/>
    <w:rsid w:val="00CB6E1C"/>
    <w:rsid w:val="00CC05D0"/>
    <w:rsid w:val="00CC28C1"/>
    <w:rsid w:val="00CC5514"/>
    <w:rsid w:val="00CD0B71"/>
    <w:rsid w:val="00CD10EC"/>
    <w:rsid w:val="00CD1676"/>
    <w:rsid w:val="00CD1E5F"/>
    <w:rsid w:val="00CD2702"/>
    <w:rsid w:val="00CD4E69"/>
    <w:rsid w:val="00CD6027"/>
    <w:rsid w:val="00CD612B"/>
    <w:rsid w:val="00CD6E0F"/>
    <w:rsid w:val="00CD70AB"/>
    <w:rsid w:val="00CD74B6"/>
    <w:rsid w:val="00CD7E06"/>
    <w:rsid w:val="00CE3015"/>
    <w:rsid w:val="00CE4116"/>
    <w:rsid w:val="00CE4859"/>
    <w:rsid w:val="00CE48D2"/>
    <w:rsid w:val="00CF1D41"/>
    <w:rsid w:val="00CF31D7"/>
    <w:rsid w:val="00CF4B38"/>
    <w:rsid w:val="00D00598"/>
    <w:rsid w:val="00D007CF"/>
    <w:rsid w:val="00D016B5"/>
    <w:rsid w:val="00D02706"/>
    <w:rsid w:val="00D048C5"/>
    <w:rsid w:val="00D04E98"/>
    <w:rsid w:val="00D11B54"/>
    <w:rsid w:val="00D14C24"/>
    <w:rsid w:val="00D150BB"/>
    <w:rsid w:val="00D1633C"/>
    <w:rsid w:val="00D20B44"/>
    <w:rsid w:val="00D21DB4"/>
    <w:rsid w:val="00D220F8"/>
    <w:rsid w:val="00D22F43"/>
    <w:rsid w:val="00D24E54"/>
    <w:rsid w:val="00D25C12"/>
    <w:rsid w:val="00D25FBB"/>
    <w:rsid w:val="00D26C26"/>
    <w:rsid w:val="00D27C82"/>
    <w:rsid w:val="00D308FA"/>
    <w:rsid w:val="00D31DEF"/>
    <w:rsid w:val="00D32AC6"/>
    <w:rsid w:val="00D35026"/>
    <w:rsid w:val="00D3545A"/>
    <w:rsid w:val="00D3555B"/>
    <w:rsid w:val="00D364B3"/>
    <w:rsid w:val="00D37373"/>
    <w:rsid w:val="00D40A94"/>
    <w:rsid w:val="00D42B14"/>
    <w:rsid w:val="00D44C6D"/>
    <w:rsid w:val="00D45562"/>
    <w:rsid w:val="00D47992"/>
    <w:rsid w:val="00D54555"/>
    <w:rsid w:val="00D5749B"/>
    <w:rsid w:val="00D57ACA"/>
    <w:rsid w:val="00D57BD9"/>
    <w:rsid w:val="00D6102C"/>
    <w:rsid w:val="00D62D2E"/>
    <w:rsid w:val="00D63593"/>
    <w:rsid w:val="00D639B2"/>
    <w:rsid w:val="00D64500"/>
    <w:rsid w:val="00D6586E"/>
    <w:rsid w:val="00D658BC"/>
    <w:rsid w:val="00D67CEB"/>
    <w:rsid w:val="00D67D14"/>
    <w:rsid w:val="00D706E5"/>
    <w:rsid w:val="00D70BEF"/>
    <w:rsid w:val="00D72D6C"/>
    <w:rsid w:val="00D73964"/>
    <w:rsid w:val="00D744A1"/>
    <w:rsid w:val="00D74CEC"/>
    <w:rsid w:val="00D759B2"/>
    <w:rsid w:val="00D75B18"/>
    <w:rsid w:val="00D76806"/>
    <w:rsid w:val="00D779BC"/>
    <w:rsid w:val="00D81A90"/>
    <w:rsid w:val="00D82ED4"/>
    <w:rsid w:val="00D84342"/>
    <w:rsid w:val="00D84E74"/>
    <w:rsid w:val="00D8785A"/>
    <w:rsid w:val="00D9471D"/>
    <w:rsid w:val="00D947B9"/>
    <w:rsid w:val="00D95240"/>
    <w:rsid w:val="00D95D52"/>
    <w:rsid w:val="00D96CF1"/>
    <w:rsid w:val="00DA234E"/>
    <w:rsid w:val="00DA4082"/>
    <w:rsid w:val="00DA4438"/>
    <w:rsid w:val="00DA461C"/>
    <w:rsid w:val="00DA4AA2"/>
    <w:rsid w:val="00DA4B4C"/>
    <w:rsid w:val="00DA4E51"/>
    <w:rsid w:val="00DA4EEE"/>
    <w:rsid w:val="00DA5430"/>
    <w:rsid w:val="00DA569D"/>
    <w:rsid w:val="00DA5B41"/>
    <w:rsid w:val="00DA7C5A"/>
    <w:rsid w:val="00DB1304"/>
    <w:rsid w:val="00DB2CC9"/>
    <w:rsid w:val="00DB38D3"/>
    <w:rsid w:val="00DB596C"/>
    <w:rsid w:val="00DB5B5B"/>
    <w:rsid w:val="00DB5F0A"/>
    <w:rsid w:val="00DB6757"/>
    <w:rsid w:val="00DC037D"/>
    <w:rsid w:val="00DC203B"/>
    <w:rsid w:val="00DC37BB"/>
    <w:rsid w:val="00DC57AF"/>
    <w:rsid w:val="00DC5E2C"/>
    <w:rsid w:val="00DC601F"/>
    <w:rsid w:val="00DC6518"/>
    <w:rsid w:val="00DD439F"/>
    <w:rsid w:val="00DD4568"/>
    <w:rsid w:val="00DD4BBA"/>
    <w:rsid w:val="00DD5B58"/>
    <w:rsid w:val="00DD651A"/>
    <w:rsid w:val="00DE0AAC"/>
    <w:rsid w:val="00DE4150"/>
    <w:rsid w:val="00DE415E"/>
    <w:rsid w:val="00DE4941"/>
    <w:rsid w:val="00DE5AA7"/>
    <w:rsid w:val="00DE5B80"/>
    <w:rsid w:val="00DE776E"/>
    <w:rsid w:val="00DF0199"/>
    <w:rsid w:val="00DF11BE"/>
    <w:rsid w:val="00DF19D9"/>
    <w:rsid w:val="00DF1AFE"/>
    <w:rsid w:val="00DF1B3D"/>
    <w:rsid w:val="00DF5123"/>
    <w:rsid w:val="00DF5792"/>
    <w:rsid w:val="00DF75D4"/>
    <w:rsid w:val="00E010EE"/>
    <w:rsid w:val="00E0217E"/>
    <w:rsid w:val="00E02C7E"/>
    <w:rsid w:val="00E03123"/>
    <w:rsid w:val="00E05B06"/>
    <w:rsid w:val="00E06F7D"/>
    <w:rsid w:val="00E0724E"/>
    <w:rsid w:val="00E0724F"/>
    <w:rsid w:val="00E113BF"/>
    <w:rsid w:val="00E12465"/>
    <w:rsid w:val="00E126EB"/>
    <w:rsid w:val="00E12883"/>
    <w:rsid w:val="00E12AA3"/>
    <w:rsid w:val="00E135AE"/>
    <w:rsid w:val="00E14847"/>
    <w:rsid w:val="00E14EF7"/>
    <w:rsid w:val="00E1539F"/>
    <w:rsid w:val="00E204B5"/>
    <w:rsid w:val="00E206F9"/>
    <w:rsid w:val="00E20F3F"/>
    <w:rsid w:val="00E259C9"/>
    <w:rsid w:val="00E2656E"/>
    <w:rsid w:val="00E27592"/>
    <w:rsid w:val="00E30489"/>
    <w:rsid w:val="00E3208F"/>
    <w:rsid w:val="00E32949"/>
    <w:rsid w:val="00E32CF5"/>
    <w:rsid w:val="00E35A77"/>
    <w:rsid w:val="00E36F62"/>
    <w:rsid w:val="00E37F82"/>
    <w:rsid w:val="00E42DB0"/>
    <w:rsid w:val="00E433D0"/>
    <w:rsid w:val="00E456E2"/>
    <w:rsid w:val="00E4681F"/>
    <w:rsid w:val="00E5105A"/>
    <w:rsid w:val="00E51439"/>
    <w:rsid w:val="00E53F98"/>
    <w:rsid w:val="00E547B6"/>
    <w:rsid w:val="00E604B6"/>
    <w:rsid w:val="00E630EA"/>
    <w:rsid w:val="00E6321A"/>
    <w:rsid w:val="00E70301"/>
    <w:rsid w:val="00E70337"/>
    <w:rsid w:val="00E71044"/>
    <w:rsid w:val="00E710C0"/>
    <w:rsid w:val="00E7307B"/>
    <w:rsid w:val="00E74275"/>
    <w:rsid w:val="00E7586A"/>
    <w:rsid w:val="00E76A3D"/>
    <w:rsid w:val="00E8434C"/>
    <w:rsid w:val="00E87A5C"/>
    <w:rsid w:val="00E900E0"/>
    <w:rsid w:val="00E90368"/>
    <w:rsid w:val="00E9468F"/>
    <w:rsid w:val="00E956BC"/>
    <w:rsid w:val="00E96058"/>
    <w:rsid w:val="00E97621"/>
    <w:rsid w:val="00E9767C"/>
    <w:rsid w:val="00EA0A44"/>
    <w:rsid w:val="00EA0D30"/>
    <w:rsid w:val="00EA2434"/>
    <w:rsid w:val="00EA2C7E"/>
    <w:rsid w:val="00EA373D"/>
    <w:rsid w:val="00EA47A0"/>
    <w:rsid w:val="00EA50B8"/>
    <w:rsid w:val="00EA6891"/>
    <w:rsid w:val="00EA776E"/>
    <w:rsid w:val="00EB01A4"/>
    <w:rsid w:val="00EB1AEE"/>
    <w:rsid w:val="00EB2B77"/>
    <w:rsid w:val="00EB3327"/>
    <w:rsid w:val="00EB3A7B"/>
    <w:rsid w:val="00EB5EDB"/>
    <w:rsid w:val="00EC0F21"/>
    <w:rsid w:val="00EC144A"/>
    <w:rsid w:val="00EC334C"/>
    <w:rsid w:val="00EC40D2"/>
    <w:rsid w:val="00EC4AF5"/>
    <w:rsid w:val="00EC5462"/>
    <w:rsid w:val="00EC639C"/>
    <w:rsid w:val="00ED0D4A"/>
    <w:rsid w:val="00ED1855"/>
    <w:rsid w:val="00ED252A"/>
    <w:rsid w:val="00ED2764"/>
    <w:rsid w:val="00ED2C9D"/>
    <w:rsid w:val="00ED3DD4"/>
    <w:rsid w:val="00ED5564"/>
    <w:rsid w:val="00EE1DAA"/>
    <w:rsid w:val="00EE333C"/>
    <w:rsid w:val="00EE3557"/>
    <w:rsid w:val="00EE69E5"/>
    <w:rsid w:val="00EF0C39"/>
    <w:rsid w:val="00EF1902"/>
    <w:rsid w:val="00EF28BA"/>
    <w:rsid w:val="00EF2F4C"/>
    <w:rsid w:val="00EF31D6"/>
    <w:rsid w:val="00EF3B11"/>
    <w:rsid w:val="00EF3B26"/>
    <w:rsid w:val="00EF3FF0"/>
    <w:rsid w:val="00EF482B"/>
    <w:rsid w:val="00EF4B50"/>
    <w:rsid w:val="00EF51F6"/>
    <w:rsid w:val="00EF5BF7"/>
    <w:rsid w:val="00EF79AB"/>
    <w:rsid w:val="00F01986"/>
    <w:rsid w:val="00F03B4A"/>
    <w:rsid w:val="00F03E1A"/>
    <w:rsid w:val="00F04395"/>
    <w:rsid w:val="00F07960"/>
    <w:rsid w:val="00F11098"/>
    <w:rsid w:val="00F12EF4"/>
    <w:rsid w:val="00F135C2"/>
    <w:rsid w:val="00F13D4E"/>
    <w:rsid w:val="00F146A7"/>
    <w:rsid w:val="00F15745"/>
    <w:rsid w:val="00F157AA"/>
    <w:rsid w:val="00F15886"/>
    <w:rsid w:val="00F16394"/>
    <w:rsid w:val="00F177DC"/>
    <w:rsid w:val="00F17D39"/>
    <w:rsid w:val="00F17EF1"/>
    <w:rsid w:val="00F20E3A"/>
    <w:rsid w:val="00F21FBD"/>
    <w:rsid w:val="00F23274"/>
    <w:rsid w:val="00F23653"/>
    <w:rsid w:val="00F23C2E"/>
    <w:rsid w:val="00F27A2E"/>
    <w:rsid w:val="00F31EE5"/>
    <w:rsid w:val="00F32020"/>
    <w:rsid w:val="00F37B43"/>
    <w:rsid w:val="00F37D09"/>
    <w:rsid w:val="00F434BF"/>
    <w:rsid w:val="00F44C65"/>
    <w:rsid w:val="00F44E9D"/>
    <w:rsid w:val="00F4559A"/>
    <w:rsid w:val="00F46BEE"/>
    <w:rsid w:val="00F46C6A"/>
    <w:rsid w:val="00F50322"/>
    <w:rsid w:val="00F50D67"/>
    <w:rsid w:val="00F50DD5"/>
    <w:rsid w:val="00F51B8D"/>
    <w:rsid w:val="00F51EEA"/>
    <w:rsid w:val="00F52727"/>
    <w:rsid w:val="00F52889"/>
    <w:rsid w:val="00F53A35"/>
    <w:rsid w:val="00F53D46"/>
    <w:rsid w:val="00F54F58"/>
    <w:rsid w:val="00F562BA"/>
    <w:rsid w:val="00F569A9"/>
    <w:rsid w:val="00F60399"/>
    <w:rsid w:val="00F62DD9"/>
    <w:rsid w:val="00F63C6C"/>
    <w:rsid w:val="00F63D02"/>
    <w:rsid w:val="00F646A9"/>
    <w:rsid w:val="00F6523A"/>
    <w:rsid w:val="00F6592C"/>
    <w:rsid w:val="00F65935"/>
    <w:rsid w:val="00F6659C"/>
    <w:rsid w:val="00F669F2"/>
    <w:rsid w:val="00F670AB"/>
    <w:rsid w:val="00F72183"/>
    <w:rsid w:val="00F7350F"/>
    <w:rsid w:val="00F73759"/>
    <w:rsid w:val="00F73DA3"/>
    <w:rsid w:val="00F7597E"/>
    <w:rsid w:val="00F775B8"/>
    <w:rsid w:val="00F82935"/>
    <w:rsid w:val="00F82A07"/>
    <w:rsid w:val="00F8325E"/>
    <w:rsid w:val="00F83562"/>
    <w:rsid w:val="00F84916"/>
    <w:rsid w:val="00F84A3A"/>
    <w:rsid w:val="00F8598B"/>
    <w:rsid w:val="00F87286"/>
    <w:rsid w:val="00F876EA"/>
    <w:rsid w:val="00F92BA4"/>
    <w:rsid w:val="00F949D9"/>
    <w:rsid w:val="00F953B9"/>
    <w:rsid w:val="00FA1680"/>
    <w:rsid w:val="00FA2958"/>
    <w:rsid w:val="00FA2B55"/>
    <w:rsid w:val="00FA3963"/>
    <w:rsid w:val="00FA48AD"/>
    <w:rsid w:val="00FA4F67"/>
    <w:rsid w:val="00FA7599"/>
    <w:rsid w:val="00FB0EF9"/>
    <w:rsid w:val="00FB22FC"/>
    <w:rsid w:val="00FB25D2"/>
    <w:rsid w:val="00FB524A"/>
    <w:rsid w:val="00FB5BB2"/>
    <w:rsid w:val="00FB5E27"/>
    <w:rsid w:val="00FB5EC6"/>
    <w:rsid w:val="00FB77AE"/>
    <w:rsid w:val="00FB7E72"/>
    <w:rsid w:val="00FC1220"/>
    <w:rsid w:val="00FC6A98"/>
    <w:rsid w:val="00FD29EC"/>
    <w:rsid w:val="00FD6145"/>
    <w:rsid w:val="00FE0BC8"/>
    <w:rsid w:val="00FE1066"/>
    <w:rsid w:val="00FE13B8"/>
    <w:rsid w:val="00FE2308"/>
    <w:rsid w:val="00FE2AFA"/>
    <w:rsid w:val="00FE55DB"/>
    <w:rsid w:val="00FE5A38"/>
    <w:rsid w:val="00FE5B30"/>
    <w:rsid w:val="00FE7411"/>
    <w:rsid w:val="00FF0709"/>
    <w:rsid w:val="00FF3C66"/>
    <w:rsid w:val="00FF4037"/>
    <w:rsid w:val="00FF474C"/>
    <w:rsid w:val="00FF4E12"/>
    <w:rsid w:val="00FF6795"/>
    <w:rsid w:val="00FF6A35"/>
    <w:rsid w:val="00FF6D9B"/>
    <w:rsid w:val="00FF6E9D"/>
    <w:rsid w:val="00FF7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5" fill="f" fillcolor="white" stroke="f">
      <v:fill color="white" on="f"/>
      <v:stroke on="f"/>
    </o:shapedefaults>
    <o:shapelayout v:ext="edit">
      <o:idmap v:ext="edit" data="1"/>
    </o:shapelayout>
  </w:shapeDefaults>
  <w:decimalSymbol w:val="."/>
  <w:listSeparator w:val=","/>
  <w14:docId w14:val="12032329"/>
  <w15:chartTrackingRefBased/>
  <w15:docId w15:val="{8CFF361B-0D00-4112-898A-E5A2B9BE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9AB"/>
    <w:rPr>
      <w:sz w:val="24"/>
    </w:rPr>
  </w:style>
  <w:style w:type="paragraph" w:styleId="Heading1">
    <w:name w:val="heading 1"/>
    <w:basedOn w:val="Normal"/>
    <w:next w:val="Normal"/>
    <w:link w:val="Heading1Char"/>
    <w:uiPriority w:val="9"/>
    <w:qFormat/>
    <w:rsid w:val="00196CFC"/>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196CFC"/>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unhideWhenUsed/>
    <w:qFormat/>
    <w:rsid w:val="00196CFC"/>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196CFC"/>
    <w:pPr>
      <w:keepNext/>
      <w:keepLines/>
      <w:spacing w:before="80" w:after="0"/>
      <w:outlineLvl w:val="3"/>
    </w:pPr>
    <w:rPr>
      <w:rFonts w:asciiTheme="majorHAnsi" w:eastAsiaTheme="majorEastAsia" w:hAnsiTheme="majorHAnsi" w:cstheme="majorBidi"/>
      <w:szCs w:val="24"/>
    </w:rPr>
  </w:style>
  <w:style w:type="paragraph" w:styleId="Heading5">
    <w:name w:val="heading 5"/>
    <w:basedOn w:val="Normal"/>
    <w:next w:val="Normal"/>
    <w:link w:val="Heading5Char"/>
    <w:uiPriority w:val="9"/>
    <w:unhideWhenUsed/>
    <w:qFormat/>
    <w:rsid w:val="00196CFC"/>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unhideWhenUsed/>
    <w:qFormat/>
    <w:rsid w:val="00196CFC"/>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196CFC"/>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196CFC"/>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196CFC"/>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CFC"/>
    <w:rPr>
      <w:rFonts w:asciiTheme="majorHAnsi" w:eastAsiaTheme="majorEastAsia" w:hAnsiTheme="majorHAnsi" w:cstheme="majorBidi"/>
      <w:color w:val="2E74B5" w:themeColor="accent1" w:themeShade="BF"/>
      <w:sz w:val="36"/>
      <w:szCs w:val="36"/>
    </w:rPr>
  </w:style>
  <w:style w:type="character" w:customStyle="1" w:styleId="Heading2Char">
    <w:name w:val="Heading 2 Char"/>
    <w:basedOn w:val="DefaultParagraphFont"/>
    <w:link w:val="Heading2"/>
    <w:uiPriority w:val="9"/>
    <w:rsid w:val="00196CFC"/>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rsid w:val="00196CFC"/>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196CFC"/>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196CFC"/>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196CFC"/>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196CFC"/>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196CFC"/>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196CFC"/>
    <w:rPr>
      <w:rFonts w:asciiTheme="majorHAnsi" w:eastAsiaTheme="majorEastAsia" w:hAnsiTheme="majorHAnsi" w:cstheme="majorBidi"/>
      <w:i/>
      <w:iCs/>
      <w:smallCaps/>
      <w:color w:val="595959" w:themeColor="text1" w:themeTint="A6"/>
    </w:rPr>
  </w:style>
  <w:style w:type="paragraph" w:styleId="BalloonText">
    <w:name w:val="Balloon Text"/>
    <w:basedOn w:val="Normal"/>
    <w:link w:val="BalloonTextChar"/>
    <w:uiPriority w:val="99"/>
    <w:semiHidden/>
    <w:unhideWhenUsed/>
    <w:rsid w:val="00BD55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5FF"/>
    <w:rPr>
      <w:rFonts w:ascii="Segoe UI" w:hAnsi="Segoe UI" w:cs="Segoe UI"/>
      <w:sz w:val="18"/>
      <w:szCs w:val="18"/>
    </w:rPr>
  </w:style>
  <w:style w:type="paragraph" w:styleId="Header">
    <w:name w:val="header"/>
    <w:basedOn w:val="Normal"/>
    <w:link w:val="HeaderChar"/>
    <w:uiPriority w:val="99"/>
    <w:unhideWhenUsed/>
    <w:rsid w:val="00BD5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5FF"/>
  </w:style>
  <w:style w:type="paragraph" w:styleId="Footer">
    <w:name w:val="footer"/>
    <w:basedOn w:val="Normal"/>
    <w:link w:val="FooterChar"/>
    <w:uiPriority w:val="99"/>
    <w:unhideWhenUsed/>
    <w:rsid w:val="00BD5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5FF"/>
  </w:style>
  <w:style w:type="paragraph" w:styleId="ListParagraph">
    <w:name w:val="List Paragraph"/>
    <w:basedOn w:val="Normal"/>
    <w:uiPriority w:val="34"/>
    <w:qFormat/>
    <w:rsid w:val="00BD55FF"/>
    <w:pPr>
      <w:ind w:left="720"/>
      <w:contextualSpacing/>
    </w:pPr>
  </w:style>
  <w:style w:type="character" w:styleId="CommentReference">
    <w:name w:val="annotation reference"/>
    <w:basedOn w:val="DefaultParagraphFont"/>
    <w:uiPriority w:val="99"/>
    <w:semiHidden/>
    <w:unhideWhenUsed/>
    <w:rsid w:val="00D1633C"/>
    <w:rPr>
      <w:sz w:val="16"/>
      <w:szCs w:val="16"/>
    </w:rPr>
  </w:style>
  <w:style w:type="paragraph" w:styleId="CommentText">
    <w:name w:val="annotation text"/>
    <w:basedOn w:val="Normal"/>
    <w:link w:val="CommentTextChar"/>
    <w:uiPriority w:val="99"/>
    <w:unhideWhenUsed/>
    <w:rsid w:val="00D1633C"/>
    <w:pPr>
      <w:spacing w:line="240" w:lineRule="auto"/>
    </w:pPr>
    <w:rPr>
      <w:sz w:val="20"/>
      <w:szCs w:val="20"/>
    </w:rPr>
  </w:style>
  <w:style w:type="character" w:customStyle="1" w:styleId="CommentTextChar">
    <w:name w:val="Comment Text Char"/>
    <w:basedOn w:val="DefaultParagraphFont"/>
    <w:link w:val="CommentText"/>
    <w:uiPriority w:val="99"/>
    <w:rsid w:val="00D1633C"/>
    <w:rPr>
      <w:sz w:val="20"/>
      <w:szCs w:val="20"/>
    </w:rPr>
  </w:style>
  <w:style w:type="paragraph" w:styleId="CommentSubject">
    <w:name w:val="annotation subject"/>
    <w:basedOn w:val="CommentText"/>
    <w:next w:val="CommentText"/>
    <w:link w:val="CommentSubjectChar"/>
    <w:uiPriority w:val="99"/>
    <w:semiHidden/>
    <w:unhideWhenUsed/>
    <w:rsid w:val="00D1633C"/>
    <w:rPr>
      <w:b/>
      <w:bCs/>
    </w:rPr>
  </w:style>
  <w:style w:type="character" w:customStyle="1" w:styleId="CommentSubjectChar">
    <w:name w:val="Comment Subject Char"/>
    <w:basedOn w:val="CommentTextChar"/>
    <w:link w:val="CommentSubject"/>
    <w:uiPriority w:val="99"/>
    <w:semiHidden/>
    <w:rsid w:val="00D1633C"/>
    <w:rPr>
      <w:b/>
      <w:bCs/>
      <w:sz w:val="20"/>
      <w:szCs w:val="20"/>
    </w:rPr>
  </w:style>
  <w:style w:type="paragraph" w:styleId="Caption">
    <w:name w:val="caption"/>
    <w:basedOn w:val="Normal"/>
    <w:next w:val="Normal"/>
    <w:uiPriority w:val="35"/>
    <w:unhideWhenUsed/>
    <w:qFormat/>
    <w:rsid w:val="00196CFC"/>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196CFC"/>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196CFC"/>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196CFC"/>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196CFC"/>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196CFC"/>
    <w:rPr>
      <w:b/>
      <w:bCs/>
    </w:rPr>
  </w:style>
  <w:style w:type="character" w:styleId="Emphasis">
    <w:name w:val="Emphasis"/>
    <w:basedOn w:val="DefaultParagraphFont"/>
    <w:uiPriority w:val="20"/>
    <w:qFormat/>
    <w:rsid w:val="00196CFC"/>
    <w:rPr>
      <w:i/>
      <w:iCs/>
    </w:rPr>
  </w:style>
  <w:style w:type="paragraph" w:styleId="NoSpacing">
    <w:name w:val="No Spacing"/>
    <w:uiPriority w:val="1"/>
    <w:qFormat/>
    <w:rsid w:val="00196CFC"/>
    <w:pPr>
      <w:spacing w:after="0" w:line="240" w:lineRule="auto"/>
    </w:pPr>
  </w:style>
  <w:style w:type="paragraph" w:styleId="Quote">
    <w:name w:val="Quote"/>
    <w:basedOn w:val="Normal"/>
    <w:next w:val="Normal"/>
    <w:link w:val="QuoteChar"/>
    <w:uiPriority w:val="29"/>
    <w:qFormat/>
    <w:rsid w:val="00196CFC"/>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196CFC"/>
    <w:rPr>
      <w:i/>
      <w:iCs/>
    </w:rPr>
  </w:style>
  <w:style w:type="paragraph" w:styleId="IntenseQuote">
    <w:name w:val="Intense Quote"/>
    <w:basedOn w:val="Normal"/>
    <w:next w:val="Normal"/>
    <w:link w:val="IntenseQuoteChar"/>
    <w:uiPriority w:val="30"/>
    <w:qFormat/>
    <w:rsid w:val="00196CFC"/>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96CF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96CFC"/>
    <w:rPr>
      <w:i/>
      <w:iCs/>
      <w:color w:val="595959" w:themeColor="text1" w:themeTint="A6"/>
    </w:rPr>
  </w:style>
  <w:style w:type="character" w:styleId="IntenseEmphasis">
    <w:name w:val="Intense Emphasis"/>
    <w:basedOn w:val="DefaultParagraphFont"/>
    <w:uiPriority w:val="21"/>
    <w:qFormat/>
    <w:rsid w:val="00196CFC"/>
    <w:rPr>
      <w:b/>
      <w:bCs/>
      <w:i/>
      <w:iCs/>
    </w:rPr>
  </w:style>
  <w:style w:type="character" w:styleId="SubtleReference">
    <w:name w:val="Subtle Reference"/>
    <w:basedOn w:val="DefaultParagraphFont"/>
    <w:uiPriority w:val="31"/>
    <w:qFormat/>
    <w:rsid w:val="00196CFC"/>
    <w:rPr>
      <w:smallCaps/>
      <w:color w:val="404040" w:themeColor="text1" w:themeTint="BF"/>
    </w:rPr>
  </w:style>
  <w:style w:type="character" w:styleId="IntenseReference">
    <w:name w:val="Intense Reference"/>
    <w:basedOn w:val="DefaultParagraphFont"/>
    <w:uiPriority w:val="32"/>
    <w:qFormat/>
    <w:rsid w:val="00196CFC"/>
    <w:rPr>
      <w:b/>
      <w:bCs/>
      <w:smallCaps/>
      <w:u w:val="single"/>
    </w:rPr>
  </w:style>
  <w:style w:type="character" w:styleId="BookTitle">
    <w:name w:val="Book Title"/>
    <w:basedOn w:val="DefaultParagraphFont"/>
    <w:uiPriority w:val="33"/>
    <w:qFormat/>
    <w:rsid w:val="00196CFC"/>
    <w:rPr>
      <w:b/>
      <w:bCs/>
      <w:smallCaps/>
    </w:rPr>
  </w:style>
  <w:style w:type="paragraph" w:styleId="TOCHeading">
    <w:name w:val="TOC Heading"/>
    <w:basedOn w:val="Heading1"/>
    <w:next w:val="Normal"/>
    <w:uiPriority w:val="39"/>
    <w:unhideWhenUsed/>
    <w:qFormat/>
    <w:rsid w:val="00196CFC"/>
    <w:pPr>
      <w:outlineLvl w:val="9"/>
    </w:pPr>
  </w:style>
  <w:style w:type="paragraph" w:styleId="TOC1">
    <w:name w:val="toc 1"/>
    <w:basedOn w:val="Normal"/>
    <w:next w:val="Normal"/>
    <w:autoRedefine/>
    <w:uiPriority w:val="39"/>
    <w:unhideWhenUsed/>
    <w:rsid w:val="00840A66"/>
    <w:pPr>
      <w:spacing w:after="100"/>
    </w:pPr>
  </w:style>
  <w:style w:type="paragraph" w:styleId="TOC2">
    <w:name w:val="toc 2"/>
    <w:basedOn w:val="Normal"/>
    <w:next w:val="Normal"/>
    <w:autoRedefine/>
    <w:uiPriority w:val="39"/>
    <w:unhideWhenUsed/>
    <w:rsid w:val="00840A66"/>
    <w:pPr>
      <w:spacing w:after="100"/>
      <w:ind w:left="210"/>
    </w:pPr>
  </w:style>
  <w:style w:type="paragraph" w:styleId="TOC3">
    <w:name w:val="toc 3"/>
    <w:basedOn w:val="Normal"/>
    <w:next w:val="Normal"/>
    <w:autoRedefine/>
    <w:uiPriority w:val="39"/>
    <w:unhideWhenUsed/>
    <w:rsid w:val="00840A66"/>
    <w:pPr>
      <w:spacing w:after="100"/>
      <w:ind w:left="420"/>
    </w:pPr>
  </w:style>
  <w:style w:type="character" w:styleId="Hyperlink">
    <w:name w:val="Hyperlink"/>
    <w:basedOn w:val="DefaultParagraphFont"/>
    <w:uiPriority w:val="99"/>
    <w:unhideWhenUsed/>
    <w:rsid w:val="00840A66"/>
    <w:rPr>
      <w:color w:val="0563C1" w:themeColor="hyperlink"/>
      <w:u w:val="single"/>
    </w:rPr>
  </w:style>
  <w:style w:type="paragraph" w:customStyle="1" w:styleId="Preformatted">
    <w:name w:val="Preformatted"/>
    <w:basedOn w:val="Normal"/>
    <w:rsid w:val="007600A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paragraph" w:styleId="BodyTextIndent">
    <w:name w:val="Body Text Indent"/>
    <w:basedOn w:val="Normal"/>
    <w:link w:val="BodyTextIndentChar"/>
    <w:rsid w:val="007600AD"/>
    <w:pPr>
      <w:spacing w:after="0" w:line="240" w:lineRule="auto"/>
      <w:ind w:left="720"/>
    </w:pPr>
    <w:rPr>
      <w:rFonts w:ascii="Arial" w:eastAsia="Times New Roman" w:hAnsi="Arial" w:cs="Times New Roman"/>
      <w:snapToGrid w:val="0"/>
      <w:szCs w:val="20"/>
    </w:rPr>
  </w:style>
  <w:style w:type="character" w:customStyle="1" w:styleId="BodyTextIndentChar">
    <w:name w:val="Body Text Indent Char"/>
    <w:basedOn w:val="DefaultParagraphFont"/>
    <w:link w:val="BodyTextIndent"/>
    <w:rsid w:val="007600AD"/>
    <w:rPr>
      <w:rFonts w:ascii="Arial" w:eastAsia="Times New Roman" w:hAnsi="Arial" w:cs="Times New Roman"/>
      <w:snapToGrid w:val="0"/>
      <w:sz w:val="24"/>
      <w:szCs w:val="20"/>
    </w:rPr>
  </w:style>
  <w:style w:type="paragraph" w:styleId="BodyText">
    <w:name w:val="Body Text"/>
    <w:basedOn w:val="Normal"/>
    <w:link w:val="BodyTextChar"/>
    <w:uiPriority w:val="99"/>
    <w:semiHidden/>
    <w:unhideWhenUsed/>
    <w:rsid w:val="00E900E0"/>
  </w:style>
  <w:style w:type="character" w:customStyle="1" w:styleId="BodyTextChar">
    <w:name w:val="Body Text Char"/>
    <w:basedOn w:val="DefaultParagraphFont"/>
    <w:link w:val="BodyText"/>
    <w:uiPriority w:val="99"/>
    <w:semiHidden/>
    <w:rsid w:val="00E900E0"/>
  </w:style>
  <w:style w:type="paragraph" w:styleId="ListNumber">
    <w:name w:val="List Number"/>
    <w:basedOn w:val="List"/>
    <w:semiHidden/>
    <w:rsid w:val="00E900E0"/>
    <w:pPr>
      <w:numPr>
        <w:numId w:val="5"/>
      </w:numPr>
      <w:tabs>
        <w:tab w:val="num" w:pos="360"/>
      </w:tabs>
      <w:spacing w:after="240" w:line="240" w:lineRule="atLeast"/>
      <w:ind w:left="360"/>
      <w:contextualSpacing w:val="0"/>
      <w:jc w:val="both"/>
    </w:pPr>
    <w:rPr>
      <w:rFonts w:ascii="Arial" w:eastAsia="Times New Roman" w:hAnsi="Arial" w:cs="Times New Roman"/>
      <w:spacing w:val="-5"/>
      <w:sz w:val="22"/>
      <w:szCs w:val="20"/>
    </w:rPr>
  </w:style>
  <w:style w:type="paragraph" w:styleId="List">
    <w:name w:val="List"/>
    <w:basedOn w:val="Normal"/>
    <w:uiPriority w:val="99"/>
    <w:semiHidden/>
    <w:unhideWhenUsed/>
    <w:rsid w:val="00E900E0"/>
    <w:pPr>
      <w:ind w:left="360" w:hanging="360"/>
      <w:contextualSpacing/>
    </w:pPr>
  </w:style>
  <w:style w:type="paragraph" w:customStyle="1" w:styleId="StyleBodyTextBodyTextCharCharCharCharBodyTextCharCharC">
    <w:name w:val="Style Body TextBody Text Char Char Char CharBody Text Char Char C..."/>
    <w:basedOn w:val="BodyText"/>
    <w:rsid w:val="00E900E0"/>
    <w:pPr>
      <w:spacing w:after="0" w:line="240" w:lineRule="auto"/>
      <w:jc w:val="both"/>
    </w:pPr>
    <w:rPr>
      <w:rFonts w:ascii="Arial" w:eastAsia="Times New Roman" w:hAnsi="Arial" w:cs="Times New Roman"/>
      <w:spacing w:val="-5"/>
      <w:sz w:val="22"/>
      <w:szCs w:val="20"/>
    </w:rPr>
  </w:style>
  <w:style w:type="paragraph" w:styleId="FootnoteText">
    <w:name w:val="footnote text"/>
    <w:basedOn w:val="Normal"/>
    <w:link w:val="FootnoteTextChar"/>
    <w:uiPriority w:val="99"/>
    <w:semiHidden/>
    <w:unhideWhenUsed/>
    <w:rsid w:val="00A277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77DB"/>
    <w:rPr>
      <w:sz w:val="20"/>
      <w:szCs w:val="20"/>
    </w:rPr>
  </w:style>
  <w:style w:type="character" w:styleId="FootnoteReference">
    <w:name w:val="footnote reference"/>
    <w:basedOn w:val="DefaultParagraphFont"/>
    <w:uiPriority w:val="99"/>
    <w:semiHidden/>
    <w:unhideWhenUsed/>
    <w:rsid w:val="00A277DB"/>
    <w:rPr>
      <w:vertAlign w:val="superscript"/>
    </w:rPr>
  </w:style>
  <w:style w:type="table" w:styleId="TableGrid">
    <w:name w:val="Table Grid"/>
    <w:basedOn w:val="TableNormal"/>
    <w:uiPriority w:val="39"/>
    <w:rsid w:val="008E5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C67C6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68341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126041"/>
    <w:rPr>
      <w:color w:val="808080"/>
    </w:rPr>
  </w:style>
  <w:style w:type="table" w:styleId="PlainTable3">
    <w:name w:val="Plain Table 3"/>
    <w:basedOn w:val="TableNormal"/>
    <w:uiPriority w:val="43"/>
    <w:rsid w:val="005470F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634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CA35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E6C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D35026"/>
    <w:rPr>
      <w:color w:val="954F72" w:themeColor="followedHyperlink"/>
      <w:u w:val="single"/>
    </w:rPr>
  </w:style>
  <w:style w:type="paragraph" w:styleId="Revision">
    <w:name w:val="Revision"/>
    <w:hidden/>
    <w:uiPriority w:val="99"/>
    <w:semiHidden/>
    <w:rsid w:val="00216B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3675">
      <w:bodyDiv w:val="1"/>
      <w:marLeft w:val="0"/>
      <w:marRight w:val="0"/>
      <w:marTop w:val="0"/>
      <w:marBottom w:val="0"/>
      <w:divBdr>
        <w:top w:val="none" w:sz="0" w:space="0" w:color="auto"/>
        <w:left w:val="none" w:sz="0" w:space="0" w:color="auto"/>
        <w:bottom w:val="none" w:sz="0" w:space="0" w:color="auto"/>
        <w:right w:val="none" w:sz="0" w:space="0" w:color="auto"/>
      </w:divBdr>
    </w:div>
    <w:div w:id="43142410">
      <w:bodyDiv w:val="1"/>
      <w:marLeft w:val="0"/>
      <w:marRight w:val="0"/>
      <w:marTop w:val="0"/>
      <w:marBottom w:val="0"/>
      <w:divBdr>
        <w:top w:val="none" w:sz="0" w:space="0" w:color="auto"/>
        <w:left w:val="none" w:sz="0" w:space="0" w:color="auto"/>
        <w:bottom w:val="none" w:sz="0" w:space="0" w:color="auto"/>
        <w:right w:val="none" w:sz="0" w:space="0" w:color="auto"/>
      </w:divBdr>
    </w:div>
    <w:div w:id="69891546">
      <w:bodyDiv w:val="1"/>
      <w:marLeft w:val="0"/>
      <w:marRight w:val="0"/>
      <w:marTop w:val="0"/>
      <w:marBottom w:val="0"/>
      <w:divBdr>
        <w:top w:val="none" w:sz="0" w:space="0" w:color="auto"/>
        <w:left w:val="none" w:sz="0" w:space="0" w:color="auto"/>
        <w:bottom w:val="none" w:sz="0" w:space="0" w:color="auto"/>
        <w:right w:val="none" w:sz="0" w:space="0" w:color="auto"/>
      </w:divBdr>
    </w:div>
    <w:div w:id="123231888">
      <w:bodyDiv w:val="1"/>
      <w:marLeft w:val="0"/>
      <w:marRight w:val="0"/>
      <w:marTop w:val="0"/>
      <w:marBottom w:val="0"/>
      <w:divBdr>
        <w:top w:val="none" w:sz="0" w:space="0" w:color="auto"/>
        <w:left w:val="none" w:sz="0" w:space="0" w:color="auto"/>
        <w:bottom w:val="none" w:sz="0" w:space="0" w:color="auto"/>
        <w:right w:val="none" w:sz="0" w:space="0" w:color="auto"/>
      </w:divBdr>
    </w:div>
    <w:div w:id="191458277">
      <w:bodyDiv w:val="1"/>
      <w:marLeft w:val="0"/>
      <w:marRight w:val="0"/>
      <w:marTop w:val="0"/>
      <w:marBottom w:val="0"/>
      <w:divBdr>
        <w:top w:val="none" w:sz="0" w:space="0" w:color="auto"/>
        <w:left w:val="none" w:sz="0" w:space="0" w:color="auto"/>
        <w:bottom w:val="none" w:sz="0" w:space="0" w:color="auto"/>
        <w:right w:val="none" w:sz="0" w:space="0" w:color="auto"/>
      </w:divBdr>
      <w:divsChild>
        <w:div w:id="739910240">
          <w:marLeft w:val="374"/>
          <w:marRight w:val="0"/>
          <w:marTop w:val="204"/>
          <w:marBottom w:val="0"/>
          <w:divBdr>
            <w:top w:val="none" w:sz="0" w:space="0" w:color="auto"/>
            <w:left w:val="none" w:sz="0" w:space="0" w:color="auto"/>
            <w:bottom w:val="none" w:sz="0" w:space="0" w:color="auto"/>
            <w:right w:val="none" w:sz="0" w:space="0" w:color="auto"/>
          </w:divBdr>
        </w:div>
        <w:div w:id="1365639933">
          <w:marLeft w:val="374"/>
          <w:marRight w:val="0"/>
          <w:marTop w:val="204"/>
          <w:marBottom w:val="0"/>
          <w:divBdr>
            <w:top w:val="none" w:sz="0" w:space="0" w:color="auto"/>
            <w:left w:val="none" w:sz="0" w:space="0" w:color="auto"/>
            <w:bottom w:val="none" w:sz="0" w:space="0" w:color="auto"/>
            <w:right w:val="none" w:sz="0" w:space="0" w:color="auto"/>
          </w:divBdr>
        </w:div>
        <w:div w:id="694578120">
          <w:marLeft w:val="374"/>
          <w:marRight w:val="0"/>
          <w:marTop w:val="204"/>
          <w:marBottom w:val="0"/>
          <w:divBdr>
            <w:top w:val="none" w:sz="0" w:space="0" w:color="auto"/>
            <w:left w:val="none" w:sz="0" w:space="0" w:color="auto"/>
            <w:bottom w:val="none" w:sz="0" w:space="0" w:color="auto"/>
            <w:right w:val="none" w:sz="0" w:space="0" w:color="auto"/>
          </w:divBdr>
        </w:div>
        <w:div w:id="1657681430">
          <w:marLeft w:val="1109"/>
          <w:marRight w:val="0"/>
          <w:marTop w:val="102"/>
          <w:marBottom w:val="0"/>
          <w:divBdr>
            <w:top w:val="none" w:sz="0" w:space="0" w:color="auto"/>
            <w:left w:val="none" w:sz="0" w:space="0" w:color="auto"/>
            <w:bottom w:val="none" w:sz="0" w:space="0" w:color="auto"/>
            <w:right w:val="none" w:sz="0" w:space="0" w:color="auto"/>
          </w:divBdr>
        </w:div>
        <w:div w:id="518668466">
          <w:marLeft w:val="1829"/>
          <w:marRight w:val="0"/>
          <w:marTop w:val="102"/>
          <w:marBottom w:val="0"/>
          <w:divBdr>
            <w:top w:val="none" w:sz="0" w:space="0" w:color="auto"/>
            <w:left w:val="none" w:sz="0" w:space="0" w:color="auto"/>
            <w:bottom w:val="none" w:sz="0" w:space="0" w:color="auto"/>
            <w:right w:val="none" w:sz="0" w:space="0" w:color="auto"/>
          </w:divBdr>
        </w:div>
        <w:div w:id="2106415830">
          <w:marLeft w:val="1829"/>
          <w:marRight w:val="0"/>
          <w:marTop w:val="102"/>
          <w:marBottom w:val="0"/>
          <w:divBdr>
            <w:top w:val="none" w:sz="0" w:space="0" w:color="auto"/>
            <w:left w:val="none" w:sz="0" w:space="0" w:color="auto"/>
            <w:bottom w:val="none" w:sz="0" w:space="0" w:color="auto"/>
            <w:right w:val="none" w:sz="0" w:space="0" w:color="auto"/>
          </w:divBdr>
        </w:div>
        <w:div w:id="1870071116">
          <w:marLeft w:val="1829"/>
          <w:marRight w:val="0"/>
          <w:marTop w:val="102"/>
          <w:marBottom w:val="0"/>
          <w:divBdr>
            <w:top w:val="none" w:sz="0" w:space="0" w:color="auto"/>
            <w:left w:val="none" w:sz="0" w:space="0" w:color="auto"/>
            <w:bottom w:val="none" w:sz="0" w:space="0" w:color="auto"/>
            <w:right w:val="none" w:sz="0" w:space="0" w:color="auto"/>
          </w:divBdr>
        </w:div>
        <w:div w:id="61297609">
          <w:marLeft w:val="1109"/>
          <w:marRight w:val="0"/>
          <w:marTop w:val="102"/>
          <w:marBottom w:val="0"/>
          <w:divBdr>
            <w:top w:val="none" w:sz="0" w:space="0" w:color="auto"/>
            <w:left w:val="none" w:sz="0" w:space="0" w:color="auto"/>
            <w:bottom w:val="none" w:sz="0" w:space="0" w:color="auto"/>
            <w:right w:val="none" w:sz="0" w:space="0" w:color="auto"/>
          </w:divBdr>
        </w:div>
        <w:div w:id="1593584533">
          <w:marLeft w:val="1109"/>
          <w:marRight w:val="0"/>
          <w:marTop w:val="102"/>
          <w:marBottom w:val="0"/>
          <w:divBdr>
            <w:top w:val="none" w:sz="0" w:space="0" w:color="auto"/>
            <w:left w:val="none" w:sz="0" w:space="0" w:color="auto"/>
            <w:bottom w:val="none" w:sz="0" w:space="0" w:color="auto"/>
            <w:right w:val="none" w:sz="0" w:space="0" w:color="auto"/>
          </w:divBdr>
        </w:div>
        <w:div w:id="69811667">
          <w:marLeft w:val="1829"/>
          <w:marRight w:val="0"/>
          <w:marTop w:val="102"/>
          <w:marBottom w:val="0"/>
          <w:divBdr>
            <w:top w:val="none" w:sz="0" w:space="0" w:color="auto"/>
            <w:left w:val="none" w:sz="0" w:space="0" w:color="auto"/>
            <w:bottom w:val="none" w:sz="0" w:space="0" w:color="auto"/>
            <w:right w:val="none" w:sz="0" w:space="0" w:color="auto"/>
          </w:divBdr>
        </w:div>
        <w:div w:id="33190534">
          <w:marLeft w:val="1829"/>
          <w:marRight w:val="0"/>
          <w:marTop w:val="102"/>
          <w:marBottom w:val="0"/>
          <w:divBdr>
            <w:top w:val="none" w:sz="0" w:space="0" w:color="auto"/>
            <w:left w:val="none" w:sz="0" w:space="0" w:color="auto"/>
            <w:bottom w:val="none" w:sz="0" w:space="0" w:color="auto"/>
            <w:right w:val="none" w:sz="0" w:space="0" w:color="auto"/>
          </w:divBdr>
        </w:div>
        <w:div w:id="99883016">
          <w:marLeft w:val="1829"/>
          <w:marRight w:val="0"/>
          <w:marTop w:val="102"/>
          <w:marBottom w:val="0"/>
          <w:divBdr>
            <w:top w:val="none" w:sz="0" w:space="0" w:color="auto"/>
            <w:left w:val="none" w:sz="0" w:space="0" w:color="auto"/>
            <w:bottom w:val="none" w:sz="0" w:space="0" w:color="auto"/>
            <w:right w:val="none" w:sz="0" w:space="0" w:color="auto"/>
          </w:divBdr>
        </w:div>
        <w:div w:id="726102719">
          <w:marLeft w:val="1109"/>
          <w:marRight w:val="0"/>
          <w:marTop w:val="102"/>
          <w:marBottom w:val="0"/>
          <w:divBdr>
            <w:top w:val="none" w:sz="0" w:space="0" w:color="auto"/>
            <w:left w:val="none" w:sz="0" w:space="0" w:color="auto"/>
            <w:bottom w:val="none" w:sz="0" w:space="0" w:color="auto"/>
            <w:right w:val="none" w:sz="0" w:space="0" w:color="auto"/>
          </w:divBdr>
        </w:div>
        <w:div w:id="2135369344">
          <w:marLeft w:val="1829"/>
          <w:marRight w:val="0"/>
          <w:marTop w:val="102"/>
          <w:marBottom w:val="0"/>
          <w:divBdr>
            <w:top w:val="none" w:sz="0" w:space="0" w:color="auto"/>
            <w:left w:val="none" w:sz="0" w:space="0" w:color="auto"/>
            <w:bottom w:val="none" w:sz="0" w:space="0" w:color="auto"/>
            <w:right w:val="none" w:sz="0" w:space="0" w:color="auto"/>
          </w:divBdr>
        </w:div>
      </w:divsChild>
    </w:div>
    <w:div w:id="197788048">
      <w:bodyDiv w:val="1"/>
      <w:marLeft w:val="0"/>
      <w:marRight w:val="0"/>
      <w:marTop w:val="0"/>
      <w:marBottom w:val="0"/>
      <w:divBdr>
        <w:top w:val="none" w:sz="0" w:space="0" w:color="auto"/>
        <w:left w:val="none" w:sz="0" w:space="0" w:color="auto"/>
        <w:bottom w:val="none" w:sz="0" w:space="0" w:color="auto"/>
        <w:right w:val="none" w:sz="0" w:space="0" w:color="auto"/>
      </w:divBdr>
    </w:div>
    <w:div w:id="343938078">
      <w:bodyDiv w:val="1"/>
      <w:marLeft w:val="0"/>
      <w:marRight w:val="0"/>
      <w:marTop w:val="0"/>
      <w:marBottom w:val="0"/>
      <w:divBdr>
        <w:top w:val="none" w:sz="0" w:space="0" w:color="auto"/>
        <w:left w:val="none" w:sz="0" w:space="0" w:color="auto"/>
        <w:bottom w:val="none" w:sz="0" w:space="0" w:color="auto"/>
        <w:right w:val="none" w:sz="0" w:space="0" w:color="auto"/>
      </w:divBdr>
    </w:div>
    <w:div w:id="376438827">
      <w:bodyDiv w:val="1"/>
      <w:marLeft w:val="0"/>
      <w:marRight w:val="0"/>
      <w:marTop w:val="0"/>
      <w:marBottom w:val="0"/>
      <w:divBdr>
        <w:top w:val="none" w:sz="0" w:space="0" w:color="auto"/>
        <w:left w:val="none" w:sz="0" w:space="0" w:color="auto"/>
        <w:bottom w:val="none" w:sz="0" w:space="0" w:color="auto"/>
        <w:right w:val="none" w:sz="0" w:space="0" w:color="auto"/>
      </w:divBdr>
      <w:divsChild>
        <w:div w:id="818617258">
          <w:marLeft w:val="547"/>
          <w:marRight w:val="0"/>
          <w:marTop w:val="0"/>
          <w:marBottom w:val="0"/>
          <w:divBdr>
            <w:top w:val="none" w:sz="0" w:space="0" w:color="auto"/>
            <w:left w:val="none" w:sz="0" w:space="0" w:color="auto"/>
            <w:bottom w:val="none" w:sz="0" w:space="0" w:color="auto"/>
            <w:right w:val="none" w:sz="0" w:space="0" w:color="auto"/>
          </w:divBdr>
        </w:div>
        <w:div w:id="1449885552">
          <w:marLeft w:val="547"/>
          <w:marRight w:val="0"/>
          <w:marTop w:val="0"/>
          <w:marBottom w:val="0"/>
          <w:divBdr>
            <w:top w:val="none" w:sz="0" w:space="0" w:color="auto"/>
            <w:left w:val="none" w:sz="0" w:space="0" w:color="auto"/>
            <w:bottom w:val="none" w:sz="0" w:space="0" w:color="auto"/>
            <w:right w:val="none" w:sz="0" w:space="0" w:color="auto"/>
          </w:divBdr>
        </w:div>
        <w:div w:id="346757447">
          <w:marLeft w:val="547"/>
          <w:marRight w:val="0"/>
          <w:marTop w:val="0"/>
          <w:marBottom w:val="0"/>
          <w:divBdr>
            <w:top w:val="none" w:sz="0" w:space="0" w:color="auto"/>
            <w:left w:val="none" w:sz="0" w:space="0" w:color="auto"/>
            <w:bottom w:val="none" w:sz="0" w:space="0" w:color="auto"/>
            <w:right w:val="none" w:sz="0" w:space="0" w:color="auto"/>
          </w:divBdr>
        </w:div>
        <w:div w:id="1168980239">
          <w:marLeft w:val="547"/>
          <w:marRight w:val="0"/>
          <w:marTop w:val="0"/>
          <w:marBottom w:val="0"/>
          <w:divBdr>
            <w:top w:val="none" w:sz="0" w:space="0" w:color="auto"/>
            <w:left w:val="none" w:sz="0" w:space="0" w:color="auto"/>
            <w:bottom w:val="none" w:sz="0" w:space="0" w:color="auto"/>
            <w:right w:val="none" w:sz="0" w:space="0" w:color="auto"/>
          </w:divBdr>
        </w:div>
        <w:div w:id="968631286">
          <w:marLeft w:val="547"/>
          <w:marRight w:val="0"/>
          <w:marTop w:val="0"/>
          <w:marBottom w:val="0"/>
          <w:divBdr>
            <w:top w:val="none" w:sz="0" w:space="0" w:color="auto"/>
            <w:left w:val="none" w:sz="0" w:space="0" w:color="auto"/>
            <w:bottom w:val="none" w:sz="0" w:space="0" w:color="auto"/>
            <w:right w:val="none" w:sz="0" w:space="0" w:color="auto"/>
          </w:divBdr>
        </w:div>
      </w:divsChild>
    </w:div>
    <w:div w:id="409276363">
      <w:bodyDiv w:val="1"/>
      <w:marLeft w:val="0"/>
      <w:marRight w:val="0"/>
      <w:marTop w:val="0"/>
      <w:marBottom w:val="0"/>
      <w:divBdr>
        <w:top w:val="none" w:sz="0" w:space="0" w:color="auto"/>
        <w:left w:val="none" w:sz="0" w:space="0" w:color="auto"/>
        <w:bottom w:val="none" w:sz="0" w:space="0" w:color="auto"/>
        <w:right w:val="none" w:sz="0" w:space="0" w:color="auto"/>
      </w:divBdr>
      <w:divsChild>
        <w:div w:id="1992634347">
          <w:marLeft w:val="547"/>
          <w:marRight w:val="0"/>
          <w:marTop w:val="0"/>
          <w:marBottom w:val="0"/>
          <w:divBdr>
            <w:top w:val="none" w:sz="0" w:space="0" w:color="auto"/>
            <w:left w:val="none" w:sz="0" w:space="0" w:color="auto"/>
            <w:bottom w:val="none" w:sz="0" w:space="0" w:color="auto"/>
            <w:right w:val="none" w:sz="0" w:space="0" w:color="auto"/>
          </w:divBdr>
        </w:div>
        <w:div w:id="316107110">
          <w:marLeft w:val="547"/>
          <w:marRight w:val="0"/>
          <w:marTop w:val="0"/>
          <w:marBottom w:val="0"/>
          <w:divBdr>
            <w:top w:val="none" w:sz="0" w:space="0" w:color="auto"/>
            <w:left w:val="none" w:sz="0" w:space="0" w:color="auto"/>
            <w:bottom w:val="none" w:sz="0" w:space="0" w:color="auto"/>
            <w:right w:val="none" w:sz="0" w:space="0" w:color="auto"/>
          </w:divBdr>
        </w:div>
        <w:div w:id="55206457">
          <w:marLeft w:val="547"/>
          <w:marRight w:val="0"/>
          <w:marTop w:val="0"/>
          <w:marBottom w:val="0"/>
          <w:divBdr>
            <w:top w:val="none" w:sz="0" w:space="0" w:color="auto"/>
            <w:left w:val="none" w:sz="0" w:space="0" w:color="auto"/>
            <w:bottom w:val="none" w:sz="0" w:space="0" w:color="auto"/>
            <w:right w:val="none" w:sz="0" w:space="0" w:color="auto"/>
          </w:divBdr>
        </w:div>
        <w:div w:id="1452162490">
          <w:marLeft w:val="547"/>
          <w:marRight w:val="0"/>
          <w:marTop w:val="0"/>
          <w:marBottom w:val="0"/>
          <w:divBdr>
            <w:top w:val="none" w:sz="0" w:space="0" w:color="auto"/>
            <w:left w:val="none" w:sz="0" w:space="0" w:color="auto"/>
            <w:bottom w:val="none" w:sz="0" w:space="0" w:color="auto"/>
            <w:right w:val="none" w:sz="0" w:space="0" w:color="auto"/>
          </w:divBdr>
        </w:div>
        <w:div w:id="758913033">
          <w:marLeft w:val="547"/>
          <w:marRight w:val="0"/>
          <w:marTop w:val="0"/>
          <w:marBottom w:val="0"/>
          <w:divBdr>
            <w:top w:val="none" w:sz="0" w:space="0" w:color="auto"/>
            <w:left w:val="none" w:sz="0" w:space="0" w:color="auto"/>
            <w:bottom w:val="none" w:sz="0" w:space="0" w:color="auto"/>
            <w:right w:val="none" w:sz="0" w:space="0" w:color="auto"/>
          </w:divBdr>
        </w:div>
      </w:divsChild>
    </w:div>
    <w:div w:id="409891807">
      <w:bodyDiv w:val="1"/>
      <w:marLeft w:val="0"/>
      <w:marRight w:val="0"/>
      <w:marTop w:val="0"/>
      <w:marBottom w:val="0"/>
      <w:divBdr>
        <w:top w:val="none" w:sz="0" w:space="0" w:color="auto"/>
        <w:left w:val="none" w:sz="0" w:space="0" w:color="auto"/>
        <w:bottom w:val="none" w:sz="0" w:space="0" w:color="auto"/>
        <w:right w:val="none" w:sz="0" w:space="0" w:color="auto"/>
      </w:divBdr>
    </w:div>
    <w:div w:id="498352935">
      <w:bodyDiv w:val="1"/>
      <w:marLeft w:val="0"/>
      <w:marRight w:val="0"/>
      <w:marTop w:val="0"/>
      <w:marBottom w:val="0"/>
      <w:divBdr>
        <w:top w:val="none" w:sz="0" w:space="0" w:color="auto"/>
        <w:left w:val="none" w:sz="0" w:space="0" w:color="auto"/>
        <w:bottom w:val="none" w:sz="0" w:space="0" w:color="auto"/>
        <w:right w:val="none" w:sz="0" w:space="0" w:color="auto"/>
      </w:divBdr>
    </w:div>
    <w:div w:id="587037763">
      <w:bodyDiv w:val="1"/>
      <w:marLeft w:val="0"/>
      <w:marRight w:val="0"/>
      <w:marTop w:val="0"/>
      <w:marBottom w:val="0"/>
      <w:divBdr>
        <w:top w:val="none" w:sz="0" w:space="0" w:color="auto"/>
        <w:left w:val="none" w:sz="0" w:space="0" w:color="auto"/>
        <w:bottom w:val="none" w:sz="0" w:space="0" w:color="auto"/>
        <w:right w:val="none" w:sz="0" w:space="0" w:color="auto"/>
      </w:divBdr>
      <w:divsChild>
        <w:div w:id="1882355054">
          <w:marLeft w:val="446"/>
          <w:marRight w:val="0"/>
          <w:marTop w:val="204"/>
          <w:marBottom w:val="0"/>
          <w:divBdr>
            <w:top w:val="none" w:sz="0" w:space="0" w:color="auto"/>
            <w:left w:val="none" w:sz="0" w:space="0" w:color="auto"/>
            <w:bottom w:val="none" w:sz="0" w:space="0" w:color="auto"/>
            <w:right w:val="none" w:sz="0" w:space="0" w:color="auto"/>
          </w:divBdr>
        </w:div>
        <w:div w:id="2106996548">
          <w:marLeft w:val="446"/>
          <w:marRight w:val="0"/>
          <w:marTop w:val="204"/>
          <w:marBottom w:val="0"/>
          <w:divBdr>
            <w:top w:val="none" w:sz="0" w:space="0" w:color="auto"/>
            <w:left w:val="none" w:sz="0" w:space="0" w:color="auto"/>
            <w:bottom w:val="none" w:sz="0" w:space="0" w:color="auto"/>
            <w:right w:val="none" w:sz="0" w:space="0" w:color="auto"/>
          </w:divBdr>
        </w:div>
        <w:div w:id="1568606272">
          <w:marLeft w:val="446"/>
          <w:marRight w:val="0"/>
          <w:marTop w:val="204"/>
          <w:marBottom w:val="0"/>
          <w:divBdr>
            <w:top w:val="none" w:sz="0" w:space="0" w:color="auto"/>
            <w:left w:val="none" w:sz="0" w:space="0" w:color="auto"/>
            <w:bottom w:val="none" w:sz="0" w:space="0" w:color="auto"/>
            <w:right w:val="none" w:sz="0" w:space="0" w:color="auto"/>
          </w:divBdr>
        </w:div>
        <w:div w:id="689571777">
          <w:marLeft w:val="446"/>
          <w:marRight w:val="0"/>
          <w:marTop w:val="204"/>
          <w:marBottom w:val="0"/>
          <w:divBdr>
            <w:top w:val="none" w:sz="0" w:space="0" w:color="auto"/>
            <w:left w:val="none" w:sz="0" w:space="0" w:color="auto"/>
            <w:bottom w:val="none" w:sz="0" w:space="0" w:color="auto"/>
            <w:right w:val="none" w:sz="0" w:space="0" w:color="auto"/>
          </w:divBdr>
        </w:div>
        <w:div w:id="863715403">
          <w:marLeft w:val="446"/>
          <w:marRight w:val="0"/>
          <w:marTop w:val="204"/>
          <w:marBottom w:val="0"/>
          <w:divBdr>
            <w:top w:val="none" w:sz="0" w:space="0" w:color="auto"/>
            <w:left w:val="none" w:sz="0" w:space="0" w:color="auto"/>
            <w:bottom w:val="none" w:sz="0" w:space="0" w:color="auto"/>
            <w:right w:val="none" w:sz="0" w:space="0" w:color="auto"/>
          </w:divBdr>
        </w:div>
      </w:divsChild>
    </w:div>
    <w:div w:id="643585149">
      <w:bodyDiv w:val="1"/>
      <w:marLeft w:val="0"/>
      <w:marRight w:val="0"/>
      <w:marTop w:val="0"/>
      <w:marBottom w:val="0"/>
      <w:divBdr>
        <w:top w:val="none" w:sz="0" w:space="0" w:color="auto"/>
        <w:left w:val="none" w:sz="0" w:space="0" w:color="auto"/>
        <w:bottom w:val="none" w:sz="0" w:space="0" w:color="auto"/>
        <w:right w:val="none" w:sz="0" w:space="0" w:color="auto"/>
      </w:divBdr>
    </w:div>
    <w:div w:id="691956055">
      <w:bodyDiv w:val="1"/>
      <w:marLeft w:val="0"/>
      <w:marRight w:val="0"/>
      <w:marTop w:val="0"/>
      <w:marBottom w:val="0"/>
      <w:divBdr>
        <w:top w:val="none" w:sz="0" w:space="0" w:color="auto"/>
        <w:left w:val="none" w:sz="0" w:space="0" w:color="auto"/>
        <w:bottom w:val="none" w:sz="0" w:space="0" w:color="auto"/>
        <w:right w:val="none" w:sz="0" w:space="0" w:color="auto"/>
      </w:divBdr>
    </w:div>
    <w:div w:id="724571257">
      <w:bodyDiv w:val="1"/>
      <w:marLeft w:val="0"/>
      <w:marRight w:val="0"/>
      <w:marTop w:val="0"/>
      <w:marBottom w:val="0"/>
      <w:divBdr>
        <w:top w:val="none" w:sz="0" w:space="0" w:color="auto"/>
        <w:left w:val="none" w:sz="0" w:space="0" w:color="auto"/>
        <w:bottom w:val="none" w:sz="0" w:space="0" w:color="auto"/>
        <w:right w:val="none" w:sz="0" w:space="0" w:color="auto"/>
      </w:divBdr>
    </w:div>
    <w:div w:id="728268309">
      <w:bodyDiv w:val="1"/>
      <w:marLeft w:val="0"/>
      <w:marRight w:val="0"/>
      <w:marTop w:val="0"/>
      <w:marBottom w:val="0"/>
      <w:divBdr>
        <w:top w:val="none" w:sz="0" w:space="0" w:color="auto"/>
        <w:left w:val="none" w:sz="0" w:space="0" w:color="auto"/>
        <w:bottom w:val="none" w:sz="0" w:space="0" w:color="auto"/>
        <w:right w:val="none" w:sz="0" w:space="0" w:color="auto"/>
      </w:divBdr>
    </w:div>
    <w:div w:id="748582415">
      <w:bodyDiv w:val="1"/>
      <w:marLeft w:val="0"/>
      <w:marRight w:val="0"/>
      <w:marTop w:val="0"/>
      <w:marBottom w:val="0"/>
      <w:divBdr>
        <w:top w:val="none" w:sz="0" w:space="0" w:color="auto"/>
        <w:left w:val="none" w:sz="0" w:space="0" w:color="auto"/>
        <w:bottom w:val="none" w:sz="0" w:space="0" w:color="auto"/>
        <w:right w:val="none" w:sz="0" w:space="0" w:color="auto"/>
      </w:divBdr>
    </w:div>
    <w:div w:id="801776822">
      <w:bodyDiv w:val="1"/>
      <w:marLeft w:val="0"/>
      <w:marRight w:val="0"/>
      <w:marTop w:val="0"/>
      <w:marBottom w:val="0"/>
      <w:divBdr>
        <w:top w:val="none" w:sz="0" w:space="0" w:color="auto"/>
        <w:left w:val="none" w:sz="0" w:space="0" w:color="auto"/>
        <w:bottom w:val="none" w:sz="0" w:space="0" w:color="auto"/>
        <w:right w:val="none" w:sz="0" w:space="0" w:color="auto"/>
      </w:divBdr>
    </w:div>
    <w:div w:id="809009139">
      <w:bodyDiv w:val="1"/>
      <w:marLeft w:val="0"/>
      <w:marRight w:val="0"/>
      <w:marTop w:val="0"/>
      <w:marBottom w:val="0"/>
      <w:divBdr>
        <w:top w:val="none" w:sz="0" w:space="0" w:color="auto"/>
        <w:left w:val="none" w:sz="0" w:space="0" w:color="auto"/>
        <w:bottom w:val="none" w:sz="0" w:space="0" w:color="auto"/>
        <w:right w:val="none" w:sz="0" w:space="0" w:color="auto"/>
      </w:divBdr>
    </w:div>
    <w:div w:id="842819168">
      <w:bodyDiv w:val="1"/>
      <w:marLeft w:val="0"/>
      <w:marRight w:val="0"/>
      <w:marTop w:val="0"/>
      <w:marBottom w:val="0"/>
      <w:divBdr>
        <w:top w:val="none" w:sz="0" w:space="0" w:color="auto"/>
        <w:left w:val="none" w:sz="0" w:space="0" w:color="auto"/>
        <w:bottom w:val="none" w:sz="0" w:space="0" w:color="auto"/>
        <w:right w:val="none" w:sz="0" w:space="0" w:color="auto"/>
      </w:divBdr>
    </w:div>
    <w:div w:id="866912371">
      <w:bodyDiv w:val="1"/>
      <w:marLeft w:val="0"/>
      <w:marRight w:val="0"/>
      <w:marTop w:val="0"/>
      <w:marBottom w:val="0"/>
      <w:divBdr>
        <w:top w:val="none" w:sz="0" w:space="0" w:color="auto"/>
        <w:left w:val="none" w:sz="0" w:space="0" w:color="auto"/>
        <w:bottom w:val="none" w:sz="0" w:space="0" w:color="auto"/>
        <w:right w:val="none" w:sz="0" w:space="0" w:color="auto"/>
      </w:divBdr>
    </w:div>
    <w:div w:id="899176579">
      <w:bodyDiv w:val="1"/>
      <w:marLeft w:val="0"/>
      <w:marRight w:val="0"/>
      <w:marTop w:val="0"/>
      <w:marBottom w:val="0"/>
      <w:divBdr>
        <w:top w:val="none" w:sz="0" w:space="0" w:color="auto"/>
        <w:left w:val="none" w:sz="0" w:space="0" w:color="auto"/>
        <w:bottom w:val="none" w:sz="0" w:space="0" w:color="auto"/>
        <w:right w:val="none" w:sz="0" w:space="0" w:color="auto"/>
      </w:divBdr>
      <w:divsChild>
        <w:div w:id="427779502">
          <w:marLeft w:val="374"/>
          <w:marRight w:val="0"/>
          <w:marTop w:val="204"/>
          <w:marBottom w:val="0"/>
          <w:divBdr>
            <w:top w:val="none" w:sz="0" w:space="0" w:color="auto"/>
            <w:left w:val="none" w:sz="0" w:space="0" w:color="auto"/>
            <w:bottom w:val="none" w:sz="0" w:space="0" w:color="auto"/>
            <w:right w:val="none" w:sz="0" w:space="0" w:color="auto"/>
          </w:divBdr>
        </w:div>
        <w:div w:id="849218410">
          <w:marLeft w:val="374"/>
          <w:marRight w:val="0"/>
          <w:marTop w:val="204"/>
          <w:marBottom w:val="0"/>
          <w:divBdr>
            <w:top w:val="none" w:sz="0" w:space="0" w:color="auto"/>
            <w:left w:val="none" w:sz="0" w:space="0" w:color="auto"/>
            <w:bottom w:val="none" w:sz="0" w:space="0" w:color="auto"/>
            <w:right w:val="none" w:sz="0" w:space="0" w:color="auto"/>
          </w:divBdr>
        </w:div>
        <w:div w:id="1496991311">
          <w:marLeft w:val="374"/>
          <w:marRight w:val="0"/>
          <w:marTop w:val="204"/>
          <w:marBottom w:val="0"/>
          <w:divBdr>
            <w:top w:val="none" w:sz="0" w:space="0" w:color="auto"/>
            <w:left w:val="none" w:sz="0" w:space="0" w:color="auto"/>
            <w:bottom w:val="none" w:sz="0" w:space="0" w:color="auto"/>
            <w:right w:val="none" w:sz="0" w:space="0" w:color="auto"/>
          </w:divBdr>
        </w:div>
        <w:div w:id="1055348970">
          <w:marLeft w:val="374"/>
          <w:marRight w:val="0"/>
          <w:marTop w:val="204"/>
          <w:marBottom w:val="0"/>
          <w:divBdr>
            <w:top w:val="none" w:sz="0" w:space="0" w:color="auto"/>
            <w:left w:val="none" w:sz="0" w:space="0" w:color="auto"/>
            <w:bottom w:val="none" w:sz="0" w:space="0" w:color="auto"/>
            <w:right w:val="none" w:sz="0" w:space="0" w:color="auto"/>
          </w:divBdr>
        </w:div>
      </w:divsChild>
    </w:div>
    <w:div w:id="905381077">
      <w:bodyDiv w:val="1"/>
      <w:marLeft w:val="0"/>
      <w:marRight w:val="0"/>
      <w:marTop w:val="0"/>
      <w:marBottom w:val="0"/>
      <w:divBdr>
        <w:top w:val="none" w:sz="0" w:space="0" w:color="auto"/>
        <w:left w:val="none" w:sz="0" w:space="0" w:color="auto"/>
        <w:bottom w:val="none" w:sz="0" w:space="0" w:color="auto"/>
        <w:right w:val="none" w:sz="0" w:space="0" w:color="auto"/>
      </w:divBdr>
    </w:div>
    <w:div w:id="965504284">
      <w:bodyDiv w:val="1"/>
      <w:marLeft w:val="0"/>
      <w:marRight w:val="0"/>
      <w:marTop w:val="0"/>
      <w:marBottom w:val="0"/>
      <w:divBdr>
        <w:top w:val="none" w:sz="0" w:space="0" w:color="auto"/>
        <w:left w:val="none" w:sz="0" w:space="0" w:color="auto"/>
        <w:bottom w:val="none" w:sz="0" w:space="0" w:color="auto"/>
        <w:right w:val="none" w:sz="0" w:space="0" w:color="auto"/>
      </w:divBdr>
    </w:div>
    <w:div w:id="973606242">
      <w:bodyDiv w:val="1"/>
      <w:marLeft w:val="0"/>
      <w:marRight w:val="0"/>
      <w:marTop w:val="0"/>
      <w:marBottom w:val="0"/>
      <w:divBdr>
        <w:top w:val="none" w:sz="0" w:space="0" w:color="auto"/>
        <w:left w:val="none" w:sz="0" w:space="0" w:color="auto"/>
        <w:bottom w:val="none" w:sz="0" w:space="0" w:color="auto"/>
        <w:right w:val="none" w:sz="0" w:space="0" w:color="auto"/>
      </w:divBdr>
    </w:div>
    <w:div w:id="981736534">
      <w:bodyDiv w:val="1"/>
      <w:marLeft w:val="0"/>
      <w:marRight w:val="0"/>
      <w:marTop w:val="0"/>
      <w:marBottom w:val="0"/>
      <w:divBdr>
        <w:top w:val="none" w:sz="0" w:space="0" w:color="auto"/>
        <w:left w:val="none" w:sz="0" w:space="0" w:color="auto"/>
        <w:bottom w:val="none" w:sz="0" w:space="0" w:color="auto"/>
        <w:right w:val="none" w:sz="0" w:space="0" w:color="auto"/>
      </w:divBdr>
    </w:div>
    <w:div w:id="1108739313">
      <w:bodyDiv w:val="1"/>
      <w:marLeft w:val="0"/>
      <w:marRight w:val="0"/>
      <w:marTop w:val="0"/>
      <w:marBottom w:val="0"/>
      <w:divBdr>
        <w:top w:val="none" w:sz="0" w:space="0" w:color="auto"/>
        <w:left w:val="none" w:sz="0" w:space="0" w:color="auto"/>
        <w:bottom w:val="none" w:sz="0" w:space="0" w:color="auto"/>
        <w:right w:val="none" w:sz="0" w:space="0" w:color="auto"/>
      </w:divBdr>
    </w:div>
    <w:div w:id="1255555743">
      <w:bodyDiv w:val="1"/>
      <w:marLeft w:val="0"/>
      <w:marRight w:val="0"/>
      <w:marTop w:val="0"/>
      <w:marBottom w:val="0"/>
      <w:divBdr>
        <w:top w:val="none" w:sz="0" w:space="0" w:color="auto"/>
        <w:left w:val="none" w:sz="0" w:space="0" w:color="auto"/>
        <w:bottom w:val="none" w:sz="0" w:space="0" w:color="auto"/>
        <w:right w:val="none" w:sz="0" w:space="0" w:color="auto"/>
      </w:divBdr>
    </w:div>
    <w:div w:id="1356886752">
      <w:bodyDiv w:val="1"/>
      <w:marLeft w:val="0"/>
      <w:marRight w:val="0"/>
      <w:marTop w:val="0"/>
      <w:marBottom w:val="0"/>
      <w:divBdr>
        <w:top w:val="none" w:sz="0" w:space="0" w:color="auto"/>
        <w:left w:val="none" w:sz="0" w:space="0" w:color="auto"/>
        <w:bottom w:val="none" w:sz="0" w:space="0" w:color="auto"/>
        <w:right w:val="none" w:sz="0" w:space="0" w:color="auto"/>
      </w:divBdr>
    </w:div>
    <w:div w:id="1367831824">
      <w:bodyDiv w:val="1"/>
      <w:marLeft w:val="0"/>
      <w:marRight w:val="0"/>
      <w:marTop w:val="0"/>
      <w:marBottom w:val="0"/>
      <w:divBdr>
        <w:top w:val="none" w:sz="0" w:space="0" w:color="auto"/>
        <w:left w:val="none" w:sz="0" w:space="0" w:color="auto"/>
        <w:bottom w:val="none" w:sz="0" w:space="0" w:color="auto"/>
        <w:right w:val="none" w:sz="0" w:space="0" w:color="auto"/>
      </w:divBdr>
    </w:div>
    <w:div w:id="1374649271">
      <w:bodyDiv w:val="1"/>
      <w:marLeft w:val="0"/>
      <w:marRight w:val="0"/>
      <w:marTop w:val="0"/>
      <w:marBottom w:val="0"/>
      <w:divBdr>
        <w:top w:val="none" w:sz="0" w:space="0" w:color="auto"/>
        <w:left w:val="none" w:sz="0" w:space="0" w:color="auto"/>
        <w:bottom w:val="none" w:sz="0" w:space="0" w:color="auto"/>
        <w:right w:val="none" w:sz="0" w:space="0" w:color="auto"/>
      </w:divBdr>
      <w:divsChild>
        <w:div w:id="938608188">
          <w:marLeft w:val="374"/>
          <w:marRight w:val="0"/>
          <w:marTop w:val="204"/>
          <w:marBottom w:val="0"/>
          <w:divBdr>
            <w:top w:val="none" w:sz="0" w:space="0" w:color="auto"/>
            <w:left w:val="none" w:sz="0" w:space="0" w:color="auto"/>
            <w:bottom w:val="none" w:sz="0" w:space="0" w:color="auto"/>
            <w:right w:val="none" w:sz="0" w:space="0" w:color="auto"/>
          </w:divBdr>
        </w:div>
        <w:div w:id="1930380901">
          <w:marLeft w:val="374"/>
          <w:marRight w:val="0"/>
          <w:marTop w:val="204"/>
          <w:marBottom w:val="0"/>
          <w:divBdr>
            <w:top w:val="none" w:sz="0" w:space="0" w:color="auto"/>
            <w:left w:val="none" w:sz="0" w:space="0" w:color="auto"/>
            <w:bottom w:val="none" w:sz="0" w:space="0" w:color="auto"/>
            <w:right w:val="none" w:sz="0" w:space="0" w:color="auto"/>
          </w:divBdr>
        </w:div>
        <w:div w:id="687146708">
          <w:marLeft w:val="374"/>
          <w:marRight w:val="0"/>
          <w:marTop w:val="204"/>
          <w:marBottom w:val="0"/>
          <w:divBdr>
            <w:top w:val="none" w:sz="0" w:space="0" w:color="auto"/>
            <w:left w:val="none" w:sz="0" w:space="0" w:color="auto"/>
            <w:bottom w:val="none" w:sz="0" w:space="0" w:color="auto"/>
            <w:right w:val="none" w:sz="0" w:space="0" w:color="auto"/>
          </w:divBdr>
        </w:div>
        <w:div w:id="1899894120">
          <w:marLeft w:val="374"/>
          <w:marRight w:val="0"/>
          <w:marTop w:val="204"/>
          <w:marBottom w:val="0"/>
          <w:divBdr>
            <w:top w:val="none" w:sz="0" w:space="0" w:color="auto"/>
            <w:left w:val="none" w:sz="0" w:space="0" w:color="auto"/>
            <w:bottom w:val="none" w:sz="0" w:space="0" w:color="auto"/>
            <w:right w:val="none" w:sz="0" w:space="0" w:color="auto"/>
          </w:divBdr>
        </w:div>
      </w:divsChild>
    </w:div>
    <w:div w:id="1436095655">
      <w:bodyDiv w:val="1"/>
      <w:marLeft w:val="0"/>
      <w:marRight w:val="0"/>
      <w:marTop w:val="0"/>
      <w:marBottom w:val="0"/>
      <w:divBdr>
        <w:top w:val="none" w:sz="0" w:space="0" w:color="auto"/>
        <w:left w:val="none" w:sz="0" w:space="0" w:color="auto"/>
        <w:bottom w:val="none" w:sz="0" w:space="0" w:color="auto"/>
        <w:right w:val="none" w:sz="0" w:space="0" w:color="auto"/>
      </w:divBdr>
    </w:div>
    <w:div w:id="1443644810">
      <w:bodyDiv w:val="1"/>
      <w:marLeft w:val="0"/>
      <w:marRight w:val="0"/>
      <w:marTop w:val="0"/>
      <w:marBottom w:val="0"/>
      <w:divBdr>
        <w:top w:val="none" w:sz="0" w:space="0" w:color="auto"/>
        <w:left w:val="none" w:sz="0" w:space="0" w:color="auto"/>
        <w:bottom w:val="none" w:sz="0" w:space="0" w:color="auto"/>
        <w:right w:val="none" w:sz="0" w:space="0" w:color="auto"/>
      </w:divBdr>
    </w:div>
    <w:div w:id="1465586595">
      <w:bodyDiv w:val="1"/>
      <w:marLeft w:val="0"/>
      <w:marRight w:val="0"/>
      <w:marTop w:val="0"/>
      <w:marBottom w:val="0"/>
      <w:divBdr>
        <w:top w:val="none" w:sz="0" w:space="0" w:color="auto"/>
        <w:left w:val="none" w:sz="0" w:space="0" w:color="auto"/>
        <w:bottom w:val="none" w:sz="0" w:space="0" w:color="auto"/>
        <w:right w:val="none" w:sz="0" w:space="0" w:color="auto"/>
      </w:divBdr>
      <w:divsChild>
        <w:div w:id="1890460808">
          <w:marLeft w:val="446"/>
          <w:marRight w:val="0"/>
          <w:marTop w:val="0"/>
          <w:marBottom w:val="0"/>
          <w:divBdr>
            <w:top w:val="none" w:sz="0" w:space="0" w:color="auto"/>
            <w:left w:val="none" w:sz="0" w:space="0" w:color="auto"/>
            <w:bottom w:val="none" w:sz="0" w:space="0" w:color="auto"/>
            <w:right w:val="none" w:sz="0" w:space="0" w:color="auto"/>
          </w:divBdr>
        </w:div>
        <w:div w:id="1544709220">
          <w:marLeft w:val="446"/>
          <w:marRight w:val="0"/>
          <w:marTop w:val="0"/>
          <w:marBottom w:val="0"/>
          <w:divBdr>
            <w:top w:val="none" w:sz="0" w:space="0" w:color="auto"/>
            <w:left w:val="none" w:sz="0" w:space="0" w:color="auto"/>
            <w:bottom w:val="none" w:sz="0" w:space="0" w:color="auto"/>
            <w:right w:val="none" w:sz="0" w:space="0" w:color="auto"/>
          </w:divBdr>
        </w:div>
        <w:div w:id="1846094914">
          <w:marLeft w:val="446"/>
          <w:marRight w:val="0"/>
          <w:marTop w:val="0"/>
          <w:marBottom w:val="0"/>
          <w:divBdr>
            <w:top w:val="none" w:sz="0" w:space="0" w:color="auto"/>
            <w:left w:val="none" w:sz="0" w:space="0" w:color="auto"/>
            <w:bottom w:val="none" w:sz="0" w:space="0" w:color="auto"/>
            <w:right w:val="none" w:sz="0" w:space="0" w:color="auto"/>
          </w:divBdr>
        </w:div>
        <w:div w:id="1336571546">
          <w:marLeft w:val="1166"/>
          <w:marRight w:val="0"/>
          <w:marTop w:val="0"/>
          <w:marBottom w:val="0"/>
          <w:divBdr>
            <w:top w:val="none" w:sz="0" w:space="0" w:color="auto"/>
            <w:left w:val="none" w:sz="0" w:space="0" w:color="auto"/>
            <w:bottom w:val="none" w:sz="0" w:space="0" w:color="auto"/>
            <w:right w:val="none" w:sz="0" w:space="0" w:color="auto"/>
          </w:divBdr>
        </w:div>
        <w:div w:id="1334260364">
          <w:marLeft w:val="446"/>
          <w:marRight w:val="0"/>
          <w:marTop w:val="0"/>
          <w:marBottom w:val="0"/>
          <w:divBdr>
            <w:top w:val="none" w:sz="0" w:space="0" w:color="auto"/>
            <w:left w:val="none" w:sz="0" w:space="0" w:color="auto"/>
            <w:bottom w:val="none" w:sz="0" w:space="0" w:color="auto"/>
            <w:right w:val="none" w:sz="0" w:space="0" w:color="auto"/>
          </w:divBdr>
        </w:div>
        <w:div w:id="369768502">
          <w:marLeft w:val="1166"/>
          <w:marRight w:val="0"/>
          <w:marTop w:val="0"/>
          <w:marBottom w:val="0"/>
          <w:divBdr>
            <w:top w:val="none" w:sz="0" w:space="0" w:color="auto"/>
            <w:left w:val="none" w:sz="0" w:space="0" w:color="auto"/>
            <w:bottom w:val="none" w:sz="0" w:space="0" w:color="auto"/>
            <w:right w:val="none" w:sz="0" w:space="0" w:color="auto"/>
          </w:divBdr>
        </w:div>
        <w:div w:id="1426414762">
          <w:marLeft w:val="446"/>
          <w:marRight w:val="0"/>
          <w:marTop w:val="0"/>
          <w:marBottom w:val="0"/>
          <w:divBdr>
            <w:top w:val="none" w:sz="0" w:space="0" w:color="auto"/>
            <w:left w:val="none" w:sz="0" w:space="0" w:color="auto"/>
            <w:bottom w:val="none" w:sz="0" w:space="0" w:color="auto"/>
            <w:right w:val="none" w:sz="0" w:space="0" w:color="auto"/>
          </w:divBdr>
        </w:div>
        <w:div w:id="659113913">
          <w:marLeft w:val="446"/>
          <w:marRight w:val="0"/>
          <w:marTop w:val="0"/>
          <w:marBottom w:val="0"/>
          <w:divBdr>
            <w:top w:val="none" w:sz="0" w:space="0" w:color="auto"/>
            <w:left w:val="none" w:sz="0" w:space="0" w:color="auto"/>
            <w:bottom w:val="none" w:sz="0" w:space="0" w:color="auto"/>
            <w:right w:val="none" w:sz="0" w:space="0" w:color="auto"/>
          </w:divBdr>
        </w:div>
        <w:div w:id="1193574307">
          <w:marLeft w:val="1166"/>
          <w:marRight w:val="0"/>
          <w:marTop w:val="0"/>
          <w:marBottom w:val="0"/>
          <w:divBdr>
            <w:top w:val="none" w:sz="0" w:space="0" w:color="auto"/>
            <w:left w:val="none" w:sz="0" w:space="0" w:color="auto"/>
            <w:bottom w:val="none" w:sz="0" w:space="0" w:color="auto"/>
            <w:right w:val="none" w:sz="0" w:space="0" w:color="auto"/>
          </w:divBdr>
        </w:div>
        <w:div w:id="1880509500">
          <w:marLeft w:val="446"/>
          <w:marRight w:val="0"/>
          <w:marTop w:val="0"/>
          <w:marBottom w:val="0"/>
          <w:divBdr>
            <w:top w:val="none" w:sz="0" w:space="0" w:color="auto"/>
            <w:left w:val="none" w:sz="0" w:space="0" w:color="auto"/>
            <w:bottom w:val="none" w:sz="0" w:space="0" w:color="auto"/>
            <w:right w:val="none" w:sz="0" w:space="0" w:color="auto"/>
          </w:divBdr>
        </w:div>
        <w:div w:id="1009791125">
          <w:marLeft w:val="1166"/>
          <w:marRight w:val="0"/>
          <w:marTop w:val="0"/>
          <w:marBottom w:val="0"/>
          <w:divBdr>
            <w:top w:val="none" w:sz="0" w:space="0" w:color="auto"/>
            <w:left w:val="none" w:sz="0" w:space="0" w:color="auto"/>
            <w:bottom w:val="none" w:sz="0" w:space="0" w:color="auto"/>
            <w:right w:val="none" w:sz="0" w:space="0" w:color="auto"/>
          </w:divBdr>
        </w:div>
      </w:divsChild>
    </w:div>
    <w:div w:id="1473597110">
      <w:bodyDiv w:val="1"/>
      <w:marLeft w:val="0"/>
      <w:marRight w:val="0"/>
      <w:marTop w:val="0"/>
      <w:marBottom w:val="0"/>
      <w:divBdr>
        <w:top w:val="none" w:sz="0" w:space="0" w:color="auto"/>
        <w:left w:val="none" w:sz="0" w:space="0" w:color="auto"/>
        <w:bottom w:val="none" w:sz="0" w:space="0" w:color="auto"/>
        <w:right w:val="none" w:sz="0" w:space="0" w:color="auto"/>
      </w:divBdr>
    </w:div>
    <w:div w:id="1605459944">
      <w:bodyDiv w:val="1"/>
      <w:marLeft w:val="0"/>
      <w:marRight w:val="0"/>
      <w:marTop w:val="0"/>
      <w:marBottom w:val="0"/>
      <w:divBdr>
        <w:top w:val="none" w:sz="0" w:space="0" w:color="auto"/>
        <w:left w:val="none" w:sz="0" w:space="0" w:color="auto"/>
        <w:bottom w:val="none" w:sz="0" w:space="0" w:color="auto"/>
        <w:right w:val="none" w:sz="0" w:space="0" w:color="auto"/>
      </w:divBdr>
    </w:div>
    <w:div w:id="1634631135">
      <w:bodyDiv w:val="1"/>
      <w:marLeft w:val="0"/>
      <w:marRight w:val="0"/>
      <w:marTop w:val="0"/>
      <w:marBottom w:val="0"/>
      <w:divBdr>
        <w:top w:val="none" w:sz="0" w:space="0" w:color="auto"/>
        <w:left w:val="none" w:sz="0" w:space="0" w:color="auto"/>
        <w:bottom w:val="none" w:sz="0" w:space="0" w:color="auto"/>
        <w:right w:val="none" w:sz="0" w:space="0" w:color="auto"/>
      </w:divBdr>
    </w:div>
    <w:div w:id="1653869415">
      <w:bodyDiv w:val="1"/>
      <w:marLeft w:val="0"/>
      <w:marRight w:val="0"/>
      <w:marTop w:val="0"/>
      <w:marBottom w:val="0"/>
      <w:divBdr>
        <w:top w:val="none" w:sz="0" w:space="0" w:color="auto"/>
        <w:left w:val="none" w:sz="0" w:space="0" w:color="auto"/>
        <w:bottom w:val="none" w:sz="0" w:space="0" w:color="auto"/>
        <w:right w:val="none" w:sz="0" w:space="0" w:color="auto"/>
      </w:divBdr>
    </w:div>
    <w:div w:id="1664892133">
      <w:bodyDiv w:val="1"/>
      <w:marLeft w:val="0"/>
      <w:marRight w:val="0"/>
      <w:marTop w:val="0"/>
      <w:marBottom w:val="0"/>
      <w:divBdr>
        <w:top w:val="none" w:sz="0" w:space="0" w:color="auto"/>
        <w:left w:val="none" w:sz="0" w:space="0" w:color="auto"/>
        <w:bottom w:val="none" w:sz="0" w:space="0" w:color="auto"/>
        <w:right w:val="none" w:sz="0" w:space="0" w:color="auto"/>
      </w:divBdr>
      <w:divsChild>
        <w:div w:id="745879867">
          <w:marLeft w:val="374"/>
          <w:marRight w:val="0"/>
          <w:marTop w:val="204"/>
          <w:marBottom w:val="0"/>
          <w:divBdr>
            <w:top w:val="none" w:sz="0" w:space="0" w:color="auto"/>
            <w:left w:val="none" w:sz="0" w:space="0" w:color="auto"/>
            <w:bottom w:val="none" w:sz="0" w:space="0" w:color="auto"/>
            <w:right w:val="none" w:sz="0" w:space="0" w:color="auto"/>
          </w:divBdr>
        </w:div>
        <w:div w:id="1864828476">
          <w:marLeft w:val="374"/>
          <w:marRight w:val="0"/>
          <w:marTop w:val="204"/>
          <w:marBottom w:val="0"/>
          <w:divBdr>
            <w:top w:val="none" w:sz="0" w:space="0" w:color="auto"/>
            <w:left w:val="none" w:sz="0" w:space="0" w:color="auto"/>
            <w:bottom w:val="none" w:sz="0" w:space="0" w:color="auto"/>
            <w:right w:val="none" w:sz="0" w:space="0" w:color="auto"/>
          </w:divBdr>
        </w:div>
        <w:div w:id="32969191">
          <w:marLeft w:val="374"/>
          <w:marRight w:val="0"/>
          <w:marTop w:val="204"/>
          <w:marBottom w:val="0"/>
          <w:divBdr>
            <w:top w:val="none" w:sz="0" w:space="0" w:color="auto"/>
            <w:left w:val="none" w:sz="0" w:space="0" w:color="auto"/>
            <w:bottom w:val="none" w:sz="0" w:space="0" w:color="auto"/>
            <w:right w:val="none" w:sz="0" w:space="0" w:color="auto"/>
          </w:divBdr>
        </w:div>
      </w:divsChild>
    </w:div>
    <w:div w:id="1668971973">
      <w:bodyDiv w:val="1"/>
      <w:marLeft w:val="0"/>
      <w:marRight w:val="0"/>
      <w:marTop w:val="0"/>
      <w:marBottom w:val="0"/>
      <w:divBdr>
        <w:top w:val="none" w:sz="0" w:space="0" w:color="auto"/>
        <w:left w:val="none" w:sz="0" w:space="0" w:color="auto"/>
        <w:bottom w:val="none" w:sz="0" w:space="0" w:color="auto"/>
        <w:right w:val="none" w:sz="0" w:space="0" w:color="auto"/>
      </w:divBdr>
      <w:divsChild>
        <w:div w:id="741414267">
          <w:marLeft w:val="374"/>
          <w:marRight w:val="0"/>
          <w:marTop w:val="204"/>
          <w:marBottom w:val="0"/>
          <w:divBdr>
            <w:top w:val="none" w:sz="0" w:space="0" w:color="auto"/>
            <w:left w:val="none" w:sz="0" w:space="0" w:color="auto"/>
            <w:bottom w:val="none" w:sz="0" w:space="0" w:color="auto"/>
            <w:right w:val="none" w:sz="0" w:space="0" w:color="auto"/>
          </w:divBdr>
        </w:div>
        <w:div w:id="1141195808">
          <w:marLeft w:val="374"/>
          <w:marRight w:val="0"/>
          <w:marTop w:val="204"/>
          <w:marBottom w:val="0"/>
          <w:divBdr>
            <w:top w:val="none" w:sz="0" w:space="0" w:color="auto"/>
            <w:left w:val="none" w:sz="0" w:space="0" w:color="auto"/>
            <w:bottom w:val="none" w:sz="0" w:space="0" w:color="auto"/>
            <w:right w:val="none" w:sz="0" w:space="0" w:color="auto"/>
          </w:divBdr>
        </w:div>
        <w:div w:id="106123203">
          <w:marLeft w:val="1109"/>
          <w:marRight w:val="0"/>
          <w:marTop w:val="102"/>
          <w:marBottom w:val="0"/>
          <w:divBdr>
            <w:top w:val="none" w:sz="0" w:space="0" w:color="auto"/>
            <w:left w:val="none" w:sz="0" w:space="0" w:color="auto"/>
            <w:bottom w:val="none" w:sz="0" w:space="0" w:color="auto"/>
            <w:right w:val="none" w:sz="0" w:space="0" w:color="auto"/>
          </w:divBdr>
        </w:div>
        <w:div w:id="316882780">
          <w:marLeft w:val="1109"/>
          <w:marRight w:val="0"/>
          <w:marTop w:val="102"/>
          <w:marBottom w:val="0"/>
          <w:divBdr>
            <w:top w:val="none" w:sz="0" w:space="0" w:color="auto"/>
            <w:left w:val="none" w:sz="0" w:space="0" w:color="auto"/>
            <w:bottom w:val="none" w:sz="0" w:space="0" w:color="auto"/>
            <w:right w:val="none" w:sz="0" w:space="0" w:color="auto"/>
          </w:divBdr>
        </w:div>
        <w:div w:id="902721685">
          <w:marLeft w:val="1109"/>
          <w:marRight w:val="0"/>
          <w:marTop w:val="102"/>
          <w:marBottom w:val="0"/>
          <w:divBdr>
            <w:top w:val="none" w:sz="0" w:space="0" w:color="auto"/>
            <w:left w:val="none" w:sz="0" w:space="0" w:color="auto"/>
            <w:bottom w:val="none" w:sz="0" w:space="0" w:color="auto"/>
            <w:right w:val="none" w:sz="0" w:space="0" w:color="auto"/>
          </w:divBdr>
        </w:div>
        <w:div w:id="1836067982">
          <w:marLeft w:val="1109"/>
          <w:marRight w:val="0"/>
          <w:marTop w:val="102"/>
          <w:marBottom w:val="0"/>
          <w:divBdr>
            <w:top w:val="none" w:sz="0" w:space="0" w:color="auto"/>
            <w:left w:val="none" w:sz="0" w:space="0" w:color="auto"/>
            <w:bottom w:val="none" w:sz="0" w:space="0" w:color="auto"/>
            <w:right w:val="none" w:sz="0" w:space="0" w:color="auto"/>
          </w:divBdr>
        </w:div>
        <w:div w:id="821460176">
          <w:marLeft w:val="374"/>
          <w:marRight w:val="0"/>
          <w:marTop w:val="204"/>
          <w:marBottom w:val="0"/>
          <w:divBdr>
            <w:top w:val="none" w:sz="0" w:space="0" w:color="auto"/>
            <w:left w:val="none" w:sz="0" w:space="0" w:color="auto"/>
            <w:bottom w:val="none" w:sz="0" w:space="0" w:color="auto"/>
            <w:right w:val="none" w:sz="0" w:space="0" w:color="auto"/>
          </w:divBdr>
        </w:div>
        <w:div w:id="1311714383">
          <w:marLeft w:val="374"/>
          <w:marRight w:val="0"/>
          <w:marTop w:val="204"/>
          <w:marBottom w:val="0"/>
          <w:divBdr>
            <w:top w:val="none" w:sz="0" w:space="0" w:color="auto"/>
            <w:left w:val="none" w:sz="0" w:space="0" w:color="auto"/>
            <w:bottom w:val="none" w:sz="0" w:space="0" w:color="auto"/>
            <w:right w:val="none" w:sz="0" w:space="0" w:color="auto"/>
          </w:divBdr>
        </w:div>
      </w:divsChild>
    </w:div>
    <w:div w:id="1743328435">
      <w:bodyDiv w:val="1"/>
      <w:marLeft w:val="0"/>
      <w:marRight w:val="0"/>
      <w:marTop w:val="0"/>
      <w:marBottom w:val="0"/>
      <w:divBdr>
        <w:top w:val="none" w:sz="0" w:space="0" w:color="auto"/>
        <w:left w:val="none" w:sz="0" w:space="0" w:color="auto"/>
        <w:bottom w:val="none" w:sz="0" w:space="0" w:color="auto"/>
        <w:right w:val="none" w:sz="0" w:space="0" w:color="auto"/>
      </w:divBdr>
      <w:divsChild>
        <w:div w:id="1717661103">
          <w:marLeft w:val="547"/>
          <w:marRight w:val="0"/>
          <w:marTop w:val="204"/>
          <w:marBottom w:val="0"/>
          <w:divBdr>
            <w:top w:val="none" w:sz="0" w:space="0" w:color="auto"/>
            <w:left w:val="none" w:sz="0" w:space="0" w:color="auto"/>
            <w:bottom w:val="none" w:sz="0" w:space="0" w:color="auto"/>
            <w:right w:val="none" w:sz="0" w:space="0" w:color="auto"/>
          </w:divBdr>
        </w:div>
        <w:div w:id="1475172504">
          <w:marLeft w:val="547"/>
          <w:marRight w:val="0"/>
          <w:marTop w:val="204"/>
          <w:marBottom w:val="0"/>
          <w:divBdr>
            <w:top w:val="none" w:sz="0" w:space="0" w:color="auto"/>
            <w:left w:val="none" w:sz="0" w:space="0" w:color="auto"/>
            <w:bottom w:val="none" w:sz="0" w:space="0" w:color="auto"/>
            <w:right w:val="none" w:sz="0" w:space="0" w:color="auto"/>
          </w:divBdr>
        </w:div>
        <w:div w:id="1373072235">
          <w:marLeft w:val="547"/>
          <w:marRight w:val="0"/>
          <w:marTop w:val="204"/>
          <w:marBottom w:val="0"/>
          <w:divBdr>
            <w:top w:val="none" w:sz="0" w:space="0" w:color="auto"/>
            <w:left w:val="none" w:sz="0" w:space="0" w:color="auto"/>
            <w:bottom w:val="none" w:sz="0" w:space="0" w:color="auto"/>
            <w:right w:val="none" w:sz="0" w:space="0" w:color="auto"/>
          </w:divBdr>
        </w:div>
        <w:div w:id="1732381097">
          <w:marLeft w:val="547"/>
          <w:marRight w:val="0"/>
          <w:marTop w:val="204"/>
          <w:marBottom w:val="0"/>
          <w:divBdr>
            <w:top w:val="none" w:sz="0" w:space="0" w:color="auto"/>
            <w:left w:val="none" w:sz="0" w:space="0" w:color="auto"/>
            <w:bottom w:val="none" w:sz="0" w:space="0" w:color="auto"/>
            <w:right w:val="none" w:sz="0" w:space="0" w:color="auto"/>
          </w:divBdr>
        </w:div>
        <w:div w:id="945385796">
          <w:marLeft w:val="547"/>
          <w:marRight w:val="0"/>
          <w:marTop w:val="204"/>
          <w:marBottom w:val="0"/>
          <w:divBdr>
            <w:top w:val="none" w:sz="0" w:space="0" w:color="auto"/>
            <w:left w:val="none" w:sz="0" w:space="0" w:color="auto"/>
            <w:bottom w:val="none" w:sz="0" w:space="0" w:color="auto"/>
            <w:right w:val="none" w:sz="0" w:space="0" w:color="auto"/>
          </w:divBdr>
        </w:div>
      </w:divsChild>
    </w:div>
    <w:div w:id="1796170111">
      <w:bodyDiv w:val="1"/>
      <w:marLeft w:val="0"/>
      <w:marRight w:val="0"/>
      <w:marTop w:val="0"/>
      <w:marBottom w:val="0"/>
      <w:divBdr>
        <w:top w:val="none" w:sz="0" w:space="0" w:color="auto"/>
        <w:left w:val="none" w:sz="0" w:space="0" w:color="auto"/>
        <w:bottom w:val="none" w:sz="0" w:space="0" w:color="auto"/>
        <w:right w:val="none" w:sz="0" w:space="0" w:color="auto"/>
      </w:divBdr>
    </w:div>
    <w:div w:id="1801796992">
      <w:bodyDiv w:val="1"/>
      <w:marLeft w:val="0"/>
      <w:marRight w:val="0"/>
      <w:marTop w:val="0"/>
      <w:marBottom w:val="0"/>
      <w:divBdr>
        <w:top w:val="none" w:sz="0" w:space="0" w:color="auto"/>
        <w:left w:val="none" w:sz="0" w:space="0" w:color="auto"/>
        <w:bottom w:val="none" w:sz="0" w:space="0" w:color="auto"/>
        <w:right w:val="none" w:sz="0" w:space="0" w:color="auto"/>
      </w:divBdr>
    </w:div>
    <w:div w:id="1853061283">
      <w:bodyDiv w:val="1"/>
      <w:marLeft w:val="0"/>
      <w:marRight w:val="0"/>
      <w:marTop w:val="0"/>
      <w:marBottom w:val="0"/>
      <w:divBdr>
        <w:top w:val="none" w:sz="0" w:space="0" w:color="auto"/>
        <w:left w:val="none" w:sz="0" w:space="0" w:color="auto"/>
        <w:bottom w:val="none" w:sz="0" w:space="0" w:color="auto"/>
        <w:right w:val="none" w:sz="0" w:space="0" w:color="auto"/>
      </w:divBdr>
    </w:div>
    <w:div w:id="1980724884">
      <w:bodyDiv w:val="1"/>
      <w:marLeft w:val="0"/>
      <w:marRight w:val="0"/>
      <w:marTop w:val="0"/>
      <w:marBottom w:val="0"/>
      <w:divBdr>
        <w:top w:val="none" w:sz="0" w:space="0" w:color="auto"/>
        <w:left w:val="none" w:sz="0" w:space="0" w:color="auto"/>
        <w:bottom w:val="none" w:sz="0" w:space="0" w:color="auto"/>
        <w:right w:val="none" w:sz="0" w:space="0" w:color="auto"/>
      </w:divBdr>
      <w:divsChild>
        <w:div w:id="672882920">
          <w:marLeft w:val="446"/>
          <w:marRight w:val="0"/>
          <w:marTop w:val="0"/>
          <w:marBottom w:val="0"/>
          <w:divBdr>
            <w:top w:val="none" w:sz="0" w:space="0" w:color="auto"/>
            <w:left w:val="none" w:sz="0" w:space="0" w:color="auto"/>
            <w:bottom w:val="none" w:sz="0" w:space="0" w:color="auto"/>
            <w:right w:val="none" w:sz="0" w:space="0" w:color="auto"/>
          </w:divBdr>
        </w:div>
        <w:div w:id="514733300">
          <w:marLeft w:val="446"/>
          <w:marRight w:val="0"/>
          <w:marTop w:val="0"/>
          <w:marBottom w:val="0"/>
          <w:divBdr>
            <w:top w:val="none" w:sz="0" w:space="0" w:color="auto"/>
            <w:left w:val="none" w:sz="0" w:space="0" w:color="auto"/>
            <w:bottom w:val="none" w:sz="0" w:space="0" w:color="auto"/>
            <w:right w:val="none" w:sz="0" w:space="0" w:color="auto"/>
          </w:divBdr>
        </w:div>
        <w:div w:id="883100916">
          <w:marLeft w:val="446"/>
          <w:marRight w:val="0"/>
          <w:marTop w:val="0"/>
          <w:marBottom w:val="0"/>
          <w:divBdr>
            <w:top w:val="none" w:sz="0" w:space="0" w:color="auto"/>
            <w:left w:val="none" w:sz="0" w:space="0" w:color="auto"/>
            <w:bottom w:val="none" w:sz="0" w:space="0" w:color="auto"/>
            <w:right w:val="none" w:sz="0" w:space="0" w:color="auto"/>
          </w:divBdr>
        </w:div>
        <w:div w:id="606158618">
          <w:marLeft w:val="446"/>
          <w:marRight w:val="0"/>
          <w:marTop w:val="0"/>
          <w:marBottom w:val="0"/>
          <w:divBdr>
            <w:top w:val="none" w:sz="0" w:space="0" w:color="auto"/>
            <w:left w:val="none" w:sz="0" w:space="0" w:color="auto"/>
            <w:bottom w:val="none" w:sz="0" w:space="0" w:color="auto"/>
            <w:right w:val="none" w:sz="0" w:space="0" w:color="auto"/>
          </w:divBdr>
        </w:div>
        <w:div w:id="690379348">
          <w:marLeft w:val="446"/>
          <w:marRight w:val="0"/>
          <w:marTop w:val="0"/>
          <w:marBottom w:val="0"/>
          <w:divBdr>
            <w:top w:val="none" w:sz="0" w:space="0" w:color="auto"/>
            <w:left w:val="none" w:sz="0" w:space="0" w:color="auto"/>
            <w:bottom w:val="none" w:sz="0" w:space="0" w:color="auto"/>
            <w:right w:val="none" w:sz="0" w:space="0" w:color="auto"/>
          </w:divBdr>
        </w:div>
      </w:divsChild>
    </w:div>
    <w:div w:id="2020813121">
      <w:bodyDiv w:val="1"/>
      <w:marLeft w:val="0"/>
      <w:marRight w:val="0"/>
      <w:marTop w:val="0"/>
      <w:marBottom w:val="0"/>
      <w:divBdr>
        <w:top w:val="none" w:sz="0" w:space="0" w:color="auto"/>
        <w:left w:val="none" w:sz="0" w:space="0" w:color="auto"/>
        <w:bottom w:val="none" w:sz="0" w:space="0" w:color="auto"/>
        <w:right w:val="none" w:sz="0" w:space="0" w:color="auto"/>
      </w:divBdr>
      <w:divsChild>
        <w:div w:id="502671962">
          <w:marLeft w:val="446"/>
          <w:marRight w:val="0"/>
          <w:marTop w:val="0"/>
          <w:marBottom w:val="0"/>
          <w:divBdr>
            <w:top w:val="none" w:sz="0" w:space="0" w:color="auto"/>
            <w:left w:val="none" w:sz="0" w:space="0" w:color="auto"/>
            <w:bottom w:val="none" w:sz="0" w:space="0" w:color="auto"/>
            <w:right w:val="none" w:sz="0" w:space="0" w:color="auto"/>
          </w:divBdr>
        </w:div>
        <w:div w:id="1076705306">
          <w:marLeft w:val="446"/>
          <w:marRight w:val="0"/>
          <w:marTop w:val="0"/>
          <w:marBottom w:val="0"/>
          <w:divBdr>
            <w:top w:val="none" w:sz="0" w:space="0" w:color="auto"/>
            <w:left w:val="none" w:sz="0" w:space="0" w:color="auto"/>
            <w:bottom w:val="none" w:sz="0" w:space="0" w:color="auto"/>
            <w:right w:val="none" w:sz="0" w:space="0" w:color="auto"/>
          </w:divBdr>
        </w:div>
        <w:div w:id="320424277">
          <w:marLeft w:val="446"/>
          <w:marRight w:val="0"/>
          <w:marTop w:val="0"/>
          <w:marBottom w:val="0"/>
          <w:divBdr>
            <w:top w:val="none" w:sz="0" w:space="0" w:color="auto"/>
            <w:left w:val="none" w:sz="0" w:space="0" w:color="auto"/>
            <w:bottom w:val="none" w:sz="0" w:space="0" w:color="auto"/>
            <w:right w:val="none" w:sz="0" w:space="0" w:color="auto"/>
          </w:divBdr>
        </w:div>
        <w:div w:id="331838859">
          <w:marLeft w:val="446"/>
          <w:marRight w:val="0"/>
          <w:marTop w:val="0"/>
          <w:marBottom w:val="0"/>
          <w:divBdr>
            <w:top w:val="none" w:sz="0" w:space="0" w:color="auto"/>
            <w:left w:val="none" w:sz="0" w:space="0" w:color="auto"/>
            <w:bottom w:val="none" w:sz="0" w:space="0" w:color="auto"/>
            <w:right w:val="none" w:sz="0" w:space="0" w:color="auto"/>
          </w:divBdr>
        </w:div>
      </w:divsChild>
    </w:div>
    <w:div w:id="2072804219">
      <w:bodyDiv w:val="1"/>
      <w:marLeft w:val="0"/>
      <w:marRight w:val="0"/>
      <w:marTop w:val="0"/>
      <w:marBottom w:val="0"/>
      <w:divBdr>
        <w:top w:val="none" w:sz="0" w:space="0" w:color="auto"/>
        <w:left w:val="none" w:sz="0" w:space="0" w:color="auto"/>
        <w:bottom w:val="none" w:sz="0" w:space="0" w:color="auto"/>
        <w:right w:val="none" w:sz="0" w:space="0" w:color="auto"/>
      </w:divBdr>
    </w:div>
    <w:div w:id="209088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oleObject" Target="embeddings/oleObject2.bin"/><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3.emf"/><Relationship Id="rId25" Type="http://schemas.openxmlformats.org/officeDocument/2006/relationships/image" Target="media/image8.emf"/><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oleObject" Target="embeddings/oleObject3.bin"/><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oleObject" Target="embeddings/oleObject4.bin"/><Relationship Id="rId32"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7.emf"/><Relationship Id="rId28" Type="http://schemas.openxmlformats.org/officeDocument/2006/relationships/hyperlink" Target="http://www.akenergyinventory.org/energymodel"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emf"/><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media/image6.tmp"/><Relationship Id="rId27" Type="http://schemas.openxmlformats.org/officeDocument/2006/relationships/chart" Target="charts/chart1.xml"/><Relationship Id="rId30" Type="http://schemas.openxmlformats.org/officeDocument/2006/relationships/image" Target="media/image11.emf"/><Relationship Id="rId35" Type="http://schemas.microsoft.com/office/2011/relationships/people" Target="people.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akenergyinventory.org/energymodel" TargetMode="External"/><Relationship Id="rId2" Type="http://schemas.openxmlformats.org/officeDocument/2006/relationships/hyperlink" Target="https://www.rd.usda.gov/files/UEP_Bulletin_1724D-104_EconWorksheet.xls" TargetMode="External"/><Relationship Id="rId1" Type="http://schemas.openxmlformats.org/officeDocument/2006/relationships/hyperlink" Target="https://www.rd.usda.gov/files/UEP_Bulletin_1724D-101A.pdf" TargetMode="External"/><Relationship Id="rId4" Type="http://schemas.openxmlformats.org/officeDocument/2006/relationships/hyperlink" Target="https://www.commerce.alaska.gov/web/dcra/BulkFuelLoanProgram.asp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ilesrv\share\AEA\Planning%20Team\Business%20advisor--USDA%20grant\Work%20Plan%20and%20Documents\Guide%20&amp;%20templates\Inspection%20logs%20and%20templates\Appendix%20G--Improvement%20Budget%20&amp;%20Scenario%20planning.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50"/>
              <a:t>Expected sales using 5-year trend</a:t>
            </a:r>
          </a:p>
        </c:rich>
      </c:tx>
      <c:layout>
        <c:manualLayout>
          <c:xMode val="edge"/>
          <c:yMode val="edge"/>
          <c:x val="3.9473684210527806E-4"/>
          <c:y val="2.279201597475051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521757148777455"/>
          <c:y val="0.24934465476377063"/>
          <c:w val="0.82065962149468163"/>
          <c:h val="0.57441024910895777"/>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forward val="5"/>
            <c:dispRSqr val="0"/>
            <c:dispEq val="0"/>
          </c:trendline>
          <c:xVal>
            <c:numRef>
              <c:f>'5. Expected sales'!$B$24:$G$24</c:f>
              <c:numCache>
                <c:formatCode>General</c:formatCode>
                <c:ptCount val="6"/>
                <c:pt idx="0">
                  <c:v>2013</c:v>
                </c:pt>
                <c:pt idx="1">
                  <c:v>2014</c:v>
                </c:pt>
                <c:pt idx="2">
                  <c:v>2015</c:v>
                </c:pt>
                <c:pt idx="3">
                  <c:v>2016</c:v>
                </c:pt>
                <c:pt idx="4">
                  <c:v>2017</c:v>
                </c:pt>
                <c:pt idx="5">
                  <c:v>2018</c:v>
                </c:pt>
              </c:numCache>
            </c:numRef>
          </c:xVal>
          <c:yVal>
            <c:numRef>
              <c:f>'5. Expected sales'!$B$30:$G$30</c:f>
              <c:numCache>
                <c:formatCode>General</c:formatCode>
                <c:ptCount val="6"/>
                <c:pt idx="0">
                  <c:v>0</c:v>
                </c:pt>
                <c:pt idx="1">
                  <c:v>0</c:v>
                </c:pt>
                <c:pt idx="2">
                  <c:v>0</c:v>
                </c:pt>
                <c:pt idx="3">
                  <c:v>0</c:v>
                </c:pt>
                <c:pt idx="4">
                  <c:v>0</c:v>
                </c:pt>
                <c:pt idx="5">
                  <c:v>0</c:v>
                </c:pt>
              </c:numCache>
            </c:numRef>
          </c:yVal>
          <c:smooth val="0"/>
          <c:extLst>
            <c:ext xmlns:c16="http://schemas.microsoft.com/office/drawing/2014/chart" uri="{C3380CC4-5D6E-409C-BE32-E72D297353CC}">
              <c16:uniqueId val="{00000000-83B2-48CB-9396-14181768C5B6}"/>
            </c:ext>
          </c:extLst>
        </c:ser>
        <c:dLbls>
          <c:showLegendKey val="0"/>
          <c:showVal val="0"/>
          <c:showCatName val="0"/>
          <c:showSerName val="0"/>
          <c:showPercent val="0"/>
          <c:showBubbleSize val="0"/>
        </c:dLbls>
        <c:axId val="904050368"/>
        <c:axId val="904052448"/>
      </c:scatterChart>
      <c:valAx>
        <c:axId val="9040503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04052448"/>
        <c:crosses val="autoZero"/>
        <c:crossBetween val="midCat"/>
      </c:valAx>
      <c:valAx>
        <c:axId val="904052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kWh sales</a:t>
                </a:r>
              </a:p>
            </c:rich>
          </c:tx>
          <c:layout>
            <c:manualLayout>
              <c:xMode val="edge"/>
              <c:yMode val="edge"/>
              <c:x val="2.1929824561403508E-3"/>
              <c:y val="0.2170816887388298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0405036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5FD8E-9F71-4B75-A3D9-707450619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6456</Words>
  <Characters>36803</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Leavitt</dc:creator>
  <cp:keywords/>
  <dc:description/>
  <cp:lastModifiedBy>Neil McMahon</cp:lastModifiedBy>
  <cp:revision>4</cp:revision>
  <cp:lastPrinted>2018-05-03T16:23:00Z</cp:lastPrinted>
  <dcterms:created xsi:type="dcterms:W3CDTF">2018-12-11T22:59:00Z</dcterms:created>
  <dcterms:modified xsi:type="dcterms:W3CDTF">2018-12-12T00:15:00Z</dcterms:modified>
</cp:coreProperties>
</file>